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6FF94" w14:textId="77777777" w:rsidR="00087761" w:rsidRPr="00396418" w:rsidRDefault="00087761" w:rsidP="00087761">
      <w:pPr>
        <w:jc w:val="center"/>
        <w:rPr>
          <w:rFonts w:asciiTheme="majorHAnsi" w:hAnsiTheme="majorHAnsi"/>
          <w:b/>
        </w:rPr>
      </w:pPr>
      <w:bookmarkStart w:id="0" w:name="_GoBack"/>
      <w:bookmarkEnd w:id="0"/>
      <w:r w:rsidRPr="00A91FA5">
        <w:rPr>
          <w:rFonts w:asciiTheme="majorHAnsi" w:hAnsiTheme="majorHAnsi"/>
          <w:b/>
        </w:rPr>
        <w:t>University of Alaska Anchorage</w:t>
      </w:r>
    </w:p>
    <w:p w14:paraId="2539835A" w14:textId="77777777" w:rsidR="00087761" w:rsidRDefault="00087761" w:rsidP="00860D56">
      <w:pPr>
        <w:jc w:val="center"/>
        <w:rPr>
          <w:rFonts w:asciiTheme="majorHAnsi" w:hAnsiTheme="majorHAnsi"/>
          <w:b/>
        </w:rPr>
      </w:pPr>
    </w:p>
    <w:p w14:paraId="74071DFD" w14:textId="03FFF0A7" w:rsidR="00087761" w:rsidRDefault="00687088" w:rsidP="00860D56">
      <w:pPr>
        <w:jc w:val="center"/>
        <w:rPr>
          <w:rFonts w:asciiTheme="majorHAnsi" w:hAnsiTheme="majorHAnsi"/>
          <w:b/>
        </w:rPr>
      </w:pPr>
      <w:r w:rsidRPr="00F51EBC">
        <w:rPr>
          <w:rFonts w:asciiTheme="majorHAnsi" w:hAnsiTheme="majorHAnsi"/>
          <w:b/>
        </w:rPr>
        <w:t>Guidance</w:t>
      </w:r>
      <w:r w:rsidR="00860D56" w:rsidRPr="00A91FA5">
        <w:rPr>
          <w:rFonts w:asciiTheme="majorHAnsi" w:hAnsiTheme="majorHAnsi"/>
          <w:b/>
        </w:rPr>
        <w:t xml:space="preserve"> for </w:t>
      </w:r>
      <w:r w:rsidR="001E72B5">
        <w:rPr>
          <w:rFonts w:asciiTheme="majorHAnsi" w:hAnsiTheme="majorHAnsi"/>
          <w:b/>
        </w:rPr>
        <w:t xml:space="preserve">Academic </w:t>
      </w:r>
      <w:r w:rsidR="0057213F" w:rsidRPr="00A91FA5">
        <w:rPr>
          <w:rFonts w:asciiTheme="majorHAnsi" w:hAnsiTheme="majorHAnsi"/>
          <w:b/>
        </w:rPr>
        <w:t>Decision</w:t>
      </w:r>
      <w:r w:rsidR="00087761">
        <w:rPr>
          <w:rFonts w:asciiTheme="majorHAnsi" w:hAnsiTheme="majorHAnsi"/>
          <w:b/>
        </w:rPr>
        <w:t>s in a Climate of Declining Budgets</w:t>
      </w:r>
      <w:r w:rsidR="003C146A">
        <w:rPr>
          <w:rFonts w:asciiTheme="majorHAnsi" w:hAnsiTheme="majorHAnsi"/>
          <w:b/>
        </w:rPr>
        <w:t>, AY201</w:t>
      </w:r>
      <w:r w:rsidR="00332737">
        <w:rPr>
          <w:rFonts w:asciiTheme="majorHAnsi" w:hAnsiTheme="majorHAnsi"/>
          <w:b/>
        </w:rPr>
        <w:t>6</w:t>
      </w:r>
      <w:r w:rsidR="003C146A">
        <w:rPr>
          <w:rFonts w:asciiTheme="majorHAnsi" w:hAnsiTheme="majorHAnsi"/>
          <w:b/>
        </w:rPr>
        <w:t>-</w:t>
      </w:r>
      <w:r w:rsidR="00332737">
        <w:rPr>
          <w:rFonts w:asciiTheme="majorHAnsi" w:hAnsiTheme="majorHAnsi"/>
          <w:b/>
        </w:rPr>
        <w:t>17</w:t>
      </w:r>
    </w:p>
    <w:p w14:paraId="51E9AD62" w14:textId="0EF41CC9" w:rsidR="003C146A" w:rsidRDefault="0018796D" w:rsidP="00D95C33">
      <w:pPr>
        <w:rPr>
          <w:rFonts w:asciiTheme="majorHAnsi" w:hAnsiTheme="majorHAnsi"/>
          <w:i/>
          <w:sz w:val="22"/>
          <w:szCs w:val="22"/>
        </w:rPr>
      </w:pPr>
      <w:r>
        <w:rPr>
          <w:rFonts w:asciiTheme="majorHAnsi" w:hAnsiTheme="majorHAnsi"/>
          <w:b/>
          <w:sz w:val="22"/>
          <w:szCs w:val="22"/>
        </w:rPr>
        <w:br/>
      </w:r>
      <w:r w:rsidR="003C146A" w:rsidRPr="00710C0A">
        <w:rPr>
          <w:rFonts w:asciiTheme="majorHAnsi" w:hAnsiTheme="majorHAnsi"/>
          <w:b/>
        </w:rPr>
        <w:t>A.</w:t>
      </w:r>
      <w:r w:rsidR="003C146A" w:rsidRPr="00710C0A">
        <w:rPr>
          <w:rFonts w:asciiTheme="majorHAnsi" w:hAnsiTheme="majorHAnsi"/>
          <w:b/>
        </w:rPr>
        <w:tab/>
      </w:r>
      <w:r w:rsidR="003C146A">
        <w:rPr>
          <w:rFonts w:asciiTheme="majorHAnsi" w:hAnsiTheme="majorHAnsi"/>
          <w:b/>
        </w:rPr>
        <w:t>Preamble</w:t>
      </w:r>
    </w:p>
    <w:p w14:paraId="766C2F44" w14:textId="77777777" w:rsidR="003C146A" w:rsidRDefault="003C146A" w:rsidP="00D95C33">
      <w:pPr>
        <w:rPr>
          <w:rFonts w:asciiTheme="majorHAnsi" w:hAnsiTheme="majorHAnsi"/>
          <w:i/>
          <w:sz w:val="22"/>
          <w:szCs w:val="22"/>
        </w:rPr>
      </w:pPr>
    </w:p>
    <w:p w14:paraId="1FA33995" w14:textId="0903C7B1" w:rsidR="00D95C33" w:rsidRPr="00AB47A1" w:rsidRDefault="00D95C33" w:rsidP="00D95C33">
      <w:pPr>
        <w:rPr>
          <w:rFonts w:asciiTheme="majorHAnsi" w:hAnsiTheme="majorHAnsi"/>
          <w:i/>
          <w:sz w:val="22"/>
          <w:szCs w:val="22"/>
        </w:rPr>
      </w:pPr>
      <w:r w:rsidRPr="00AB47A1">
        <w:rPr>
          <w:rFonts w:asciiTheme="majorHAnsi" w:hAnsiTheme="majorHAnsi"/>
          <w:i/>
          <w:sz w:val="22"/>
          <w:szCs w:val="22"/>
        </w:rPr>
        <w:t xml:space="preserve">The purpose of this document is to provide </w:t>
      </w:r>
      <w:r w:rsidR="00367E1C">
        <w:rPr>
          <w:rFonts w:asciiTheme="majorHAnsi" w:hAnsiTheme="majorHAnsi"/>
          <w:i/>
          <w:sz w:val="22"/>
          <w:szCs w:val="22"/>
        </w:rPr>
        <w:t xml:space="preserve">UAA </w:t>
      </w:r>
      <w:r w:rsidR="00173FAF">
        <w:rPr>
          <w:rFonts w:asciiTheme="majorHAnsi" w:hAnsiTheme="majorHAnsi"/>
          <w:i/>
          <w:sz w:val="22"/>
          <w:szCs w:val="22"/>
        </w:rPr>
        <w:t xml:space="preserve">with </w:t>
      </w:r>
      <w:r w:rsidRPr="00AB47A1">
        <w:rPr>
          <w:rFonts w:asciiTheme="majorHAnsi" w:hAnsiTheme="majorHAnsi"/>
          <w:i/>
          <w:sz w:val="22"/>
          <w:szCs w:val="22"/>
        </w:rPr>
        <w:t>a coherent rationale for making the difficult resource decisions required dur</w:t>
      </w:r>
      <w:r>
        <w:rPr>
          <w:rFonts w:asciiTheme="majorHAnsi" w:hAnsiTheme="majorHAnsi"/>
          <w:i/>
          <w:sz w:val="22"/>
          <w:szCs w:val="22"/>
        </w:rPr>
        <w:t xml:space="preserve">ing a time of decreased funding.  These decisions must be driven by UAA’s </w:t>
      </w:r>
      <w:r w:rsidR="00173FAF">
        <w:rPr>
          <w:rFonts w:asciiTheme="majorHAnsi" w:hAnsiTheme="majorHAnsi"/>
          <w:i/>
          <w:sz w:val="22"/>
          <w:szCs w:val="22"/>
        </w:rPr>
        <w:t xml:space="preserve">academic </w:t>
      </w:r>
      <w:r>
        <w:rPr>
          <w:rFonts w:asciiTheme="majorHAnsi" w:hAnsiTheme="majorHAnsi"/>
          <w:i/>
          <w:sz w:val="22"/>
          <w:szCs w:val="22"/>
        </w:rPr>
        <w:t xml:space="preserve"> mission and by the need to continually invest in strategic initiatives.</w:t>
      </w:r>
      <w:r w:rsidR="00E00540">
        <w:rPr>
          <w:rFonts w:asciiTheme="majorHAnsi" w:hAnsiTheme="majorHAnsi"/>
          <w:i/>
          <w:sz w:val="22"/>
          <w:szCs w:val="22"/>
        </w:rPr>
        <w:t xml:space="preserve"> These academic decisions will determine shifts in support and service areas.</w:t>
      </w:r>
    </w:p>
    <w:p w14:paraId="62DF14E2" w14:textId="77777777" w:rsidR="0018796D" w:rsidRDefault="0018796D" w:rsidP="007438A4">
      <w:pPr>
        <w:rPr>
          <w:rFonts w:asciiTheme="majorHAnsi" w:hAnsiTheme="majorHAnsi"/>
          <w:b/>
          <w:sz w:val="22"/>
          <w:szCs w:val="22"/>
        </w:rPr>
      </w:pPr>
    </w:p>
    <w:p w14:paraId="14BDDE41" w14:textId="45B594FB" w:rsidR="007438A4" w:rsidRPr="00710C0A" w:rsidRDefault="003C146A" w:rsidP="007438A4">
      <w:pPr>
        <w:rPr>
          <w:rFonts w:asciiTheme="majorHAnsi" w:hAnsiTheme="majorHAnsi"/>
          <w:b/>
        </w:rPr>
      </w:pPr>
      <w:r>
        <w:rPr>
          <w:rFonts w:asciiTheme="majorHAnsi" w:hAnsiTheme="majorHAnsi"/>
          <w:b/>
        </w:rPr>
        <w:t>B.</w:t>
      </w:r>
      <w:r>
        <w:rPr>
          <w:rFonts w:asciiTheme="majorHAnsi" w:hAnsiTheme="majorHAnsi"/>
          <w:b/>
        </w:rPr>
        <w:tab/>
      </w:r>
      <w:r w:rsidR="002942E5" w:rsidRPr="00710C0A">
        <w:rPr>
          <w:rFonts w:asciiTheme="majorHAnsi" w:hAnsiTheme="majorHAnsi"/>
          <w:b/>
        </w:rPr>
        <w:t>Background</w:t>
      </w:r>
    </w:p>
    <w:p w14:paraId="379741BC" w14:textId="77777777" w:rsidR="007438A4" w:rsidRPr="00A736D1" w:rsidRDefault="007438A4" w:rsidP="007438A4">
      <w:pPr>
        <w:rPr>
          <w:rFonts w:asciiTheme="majorHAnsi" w:hAnsiTheme="majorHAnsi"/>
        </w:rPr>
      </w:pPr>
    </w:p>
    <w:p w14:paraId="1E3936FC" w14:textId="2EABB4D2" w:rsidR="007438A4" w:rsidRPr="007F64DB" w:rsidRDefault="001F4E06" w:rsidP="007F64DB">
      <w:pPr>
        <w:pStyle w:val="ListParagraph"/>
        <w:numPr>
          <w:ilvl w:val="0"/>
          <w:numId w:val="42"/>
        </w:numPr>
      </w:pPr>
      <w:r>
        <w:rPr>
          <w:rFonts w:asciiTheme="majorHAnsi" w:hAnsiTheme="majorHAnsi"/>
        </w:rPr>
        <w:t xml:space="preserve">Motivation, </w:t>
      </w:r>
      <w:r w:rsidR="007438A4" w:rsidRPr="007F64DB">
        <w:rPr>
          <w:rFonts w:asciiTheme="majorHAnsi" w:hAnsiTheme="majorHAnsi"/>
        </w:rPr>
        <w:t>Authority</w:t>
      </w:r>
      <w:r>
        <w:rPr>
          <w:rFonts w:asciiTheme="majorHAnsi" w:hAnsiTheme="majorHAnsi"/>
        </w:rPr>
        <w:t xml:space="preserve">, </w:t>
      </w:r>
      <w:r w:rsidR="007F64DB">
        <w:rPr>
          <w:rFonts w:asciiTheme="majorHAnsi" w:hAnsiTheme="majorHAnsi"/>
        </w:rPr>
        <w:t>&amp; Process</w:t>
      </w:r>
      <w:r>
        <w:rPr>
          <w:rFonts w:asciiTheme="majorHAnsi" w:hAnsiTheme="majorHAnsi"/>
        </w:rPr>
        <w:br/>
      </w:r>
      <w:r w:rsidR="007F64DB" w:rsidRPr="001F4E06">
        <w:rPr>
          <w:rFonts w:asciiTheme="majorHAnsi" w:hAnsiTheme="majorHAnsi"/>
        </w:rPr>
        <w:t xml:space="preserve">In response to increasing budget challenges, Provost Gingerich asked the deans </w:t>
      </w:r>
      <w:r w:rsidR="004D5C28">
        <w:rPr>
          <w:rFonts w:asciiTheme="majorHAnsi" w:hAnsiTheme="majorHAnsi"/>
        </w:rPr>
        <w:t xml:space="preserve">in </w:t>
      </w:r>
      <w:r w:rsidR="007F64DB" w:rsidRPr="001F4E06">
        <w:rPr>
          <w:rFonts w:asciiTheme="majorHAnsi" w:hAnsiTheme="majorHAnsi"/>
        </w:rPr>
        <w:t>to consider what the academic core of the University would look like after five years of budget reductions. Recognizing that the deans would be primarily responsible for leading the colleges through these fiscally challenging times, the Provost asked that they do so with a coordinated visio</w:t>
      </w:r>
      <w:r w:rsidR="00877FAC">
        <w:rPr>
          <w:rFonts w:asciiTheme="majorHAnsi" w:hAnsiTheme="majorHAnsi"/>
        </w:rPr>
        <w:t>n. As a result</w:t>
      </w:r>
      <w:r w:rsidR="007F64DB" w:rsidRPr="001F4E06">
        <w:rPr>
          <w:rFonts w:asciiTheme="majorHAnsi" w:hAnsiTheme="majorHAnsi"/>
        </w:rPr>
        <w:t>, the deans reviewed ongoing UAA efforts and initiatives, the mission and vision statements of UAA and the various colleges</w:t>
      </w:r>
      <w:r w:rsidRPr="001F4E06">
        <w:rPr>
          <w:rFonts w:asciiTheme="majorHAnsi" w:hAnsiTheme="majorHAnsi"/>
        </w:rPr>
        <w:t>, and included the community campus directors and faculty senate leadership</w:t>
      </w:r>
      <w:r>
        <w:rPr>
          <w:rFonts w:asciiTheme="majorHAnsi" w:hAnsiTheme="majorHAnsi"/>
        </w:rPr>
        <w:t xml:space="preserve"> in the conversatio</w:t>
      </w:r>
      <w:r w:rsidR="00B13D3E">
        <w:rPr>
          <w:rFonts w:asciiTheme="majorHAnsi" w:hAnsiTheme="majorHAnsi"/>
        </w:rPr>
        <w:t>n</w:t>
      </w:r>
      <w:r w:rsidRPr="001F4E06">
        <w:rPr>
          <w:rFonts w:asciiTheme="majorHAnsi" w:hAnsiTheme="majorHAnsi"/>
        </w:rPr>
        <w:t xml:space="preserve">. </w:t>
      </w:r>
      <w:r w:rsidR="007F64DB" w:rsidRPr="001F4E06">
        <w:rPr>
          <w:rFonts w:asciiTheme="majorHAnsi" w:hAnsiTheme="majorHAnsi"/>
        </w:rPr>
        <w:t>The dis</w:t>
      </w:r>
      <w:r>
        <w:rPr>
          <w:rFonts w:asciiTheme="majorHAnsi" w:hAnsiTheme="majorHAnsi"/>
        </w:rPr>
        <w:t xml:space="preserve">cussion will be expanded in early </w:t>
      </w:r>
      <w:r w:rsidR="00877FAC">
        <w:rPr>
          <w:rFonts w:asciiTheme="majorHAnsi" w:hAnsiTheme="majorHAnsi"/>
        </w:rPr>
        <w:t xml:space="preserve">fall </w:t>
      </w:r>
      <w:r w:rsidR="00A91FA5">
        <w:rPr>
          <w:rFonts w:asciiTheme="majorHAnsi" w:hAnsiTheme="majorHAnsi"/>
        </w:rPr>
        <w:t xml:space="preserve">2015 </w:t>
      </w:r>
      <w:r w:rsidR="007F64DB" w:rsidRPr="001F4E06">
        <w:rPr>
          <w:rFonts w:asciiTheme="majorHAnsi" w:hAnsiTheme="majorHAnsi"/>
        </w:rPr>
        <w:t>to include the greater campus community.</w:t>
      </w:r>
      <w:r w:rsidRPr="001F4E06">
        <w:rPr>
          <w:rFonts w:asciiTheme="majorHAnsi" w:hAnsiTheme="majorHAnsi"/>
        </w:rPr>
        <w:t xml:space="preserve"> This </w:t>
      </w:r>
      <w:r>
        <w:rPr>
          <w:rFonts w:asciiTheme="majorHAnsi" w:hAnsiTheme="majorHAnsi"/>
        </w:rPr>
        <w:t xml:space="preserve">Strategic Guidance </w:t>
      </w:r>
      <w:r w:rsidR="00A11458">
        <w:rPr>
          <w:rFonts w:asciiTheme="majorHAnsi" w:hAnsiTheme="majorHAnsi"/>
        </w:rPr>
        <w:t>d</w:t>
      </w:r>
      <w:r>
        <w:rPr>
          <w:rFonts w:asciiTheme="majorHAnsi" w:hAnsiTheme="majorHAnsi"/>
        </w:rPr>
        <w:t>ocument</w:t>
      </w:r>
      <w:r w:rsidRPr="001F4E06">
        <w:rPr>
          <w:rFonts w:asciiTheme="majorHAnsi" w:hAnsiTheme="majorHAnsi"/>
        </w:rPr>
        <w:t xml:space="preserve"> distills the essence of those conversations</w:t>
      </w:r>
      <w:r w:rsidR="003F1177">
        <w:rPr>
          <w:rFonts w:asciiTheme="majorHAnsi" w:hAnsiTheme="majorHAnsi"/>
        </w:rPr>
        <w:t xml:space="preserve"> </w:t>
      </w:r>
      <w:r w:rsidR="00A11458">
        <w:rPr>
          <w:rFonts w:asciiTheme="majorHAnsi" w:hAnsiTheme="majorHAnsi"/>
        </w:rPr>
        <w:t>into usable criteria</w:t>
      </w:r>
      <w:r w:rsidR="003F1177">
        <w:rPr>
          <w:rFonts w:asciiTheme="majorHAnsi" w:hAnsiTheme="majorHAnsi"/>
        </w:rPr>
        <w:t>.</w:t>
      </w:r>
      <w:r w:rsidR="003F1177">
        <w:rPr>
          <w:rFonts w:asciiTheme="majorHAnsi" w:hAnsiTheme="majorHAnsi"/>
        </w:rPr>
        <w:br/>
      </w:r>
    </w:p>
    <w:p w14:paraId="0E35BD43" w14:textId="6335C901" w:rsidR="007438A4" w:rsidRDefault="007438A4" w:rsidP="007438A4">
      <w:pPr>
        <w:pStyle w:val="ListParagraph"/>
        <w:numPr>
          <w:ilvl w:val="0"/>
          <w:numId w:val="42"/>
        </w:numPr>
        <w:rPr>
          <w:rFonts w:asciiTheme="majorHAnsi" w:hAnsiTheme="majorHAnsi"/>
        </w:rPr>
      </w:pPr>
      <w:r w:rsidRPr="00A736D1">
        <w:rPr>
          <w:rFonts w:asciiTheme="majorHAnsi" w:hAnsiTheme="majorHAnsi"/>
        </w:rPr>
        <w:t xml:space="preserve">External </w:t>
      </w:r>
      <w:r w:rsidR="00043CB4">
        <w:rPr>
          <w:rFonts w:asciiTheme="majorHAnsi" w:hAnsiTheme="majorHAnsi"/>
        </w:rPr>
        <w:t>Analysis</w:t>
      </w:r>
    </w:p>
    <w:p w14:paraId="59DFC131" w14:textId="3667C7AA" w:rsidR="004F4227" w:rsidRPr="00A736D1" w:rsidRDefault="00043CB4" w:rsidP="004F4227">
      <w:pPr>
        <w:pStyle w:val="ListParagraph"/>
        <w:rPr>
          <w:rFonts w:asciiTheme="majorHAnsi" w:hAnsiTheme="majorHAnsi"/>
        </w:rPr>
      </w:pPr>
      <w:r>
        <w:rPr>
          <w:rFonts w:asciiTheme="majorHAnsi" w:hAnsiTheme="majorHAnsi"/>
        </w:rPr>
        <w:t xml:space="preserve">This Strategic Guidance </w:t>
      </w:r>
      <w:r w:rsidR="00A11458">
        <w:rPr>
          <w:rFonts w:asciiTheme="majorHAnsi" w:hAnsiTheme="majorHAnsi"/>
        </w:rPr>
        <w:t>d</w:t>
      </w:r>
      <w:r>
        <w:rPr>
          <w:rFonts w:asciiTheme="majorHAnsi" w:hAnsiTheme="majorHAnsi"/>
        </w:rPr>
        <w:t>ocument incorporate</w:t>
      </w:r>
      <w:r w:rsidR="003A2962">
        <w:rPr>
          <w:rFonts w:asciiTheme="majorHAnsi" w:hAnsiTheme="majorHAnsi"/>
        </w:rPr>
        <w:t>s</w:t>
      </w:r>
      <w:r w:rsidR="0018796D">
        <w:rPr>
          <w:rFonts w:asciiTheme="majorHAnsi" w:hAnsiTheme="majorHAnsi"/>
        </w:rPr>
        <w:t xml:space="preserve"> </w:t>
      </w:r>
      <w:r w:rsidR="004F4227">
        <w:rPr>
          <w:rFonts w:asciiTheme="majorHAnsi" w:hAnsiTheme="majorHAnsi"/>
        </w:rPr>
        <w:t>national trends in highe</w:t>
      </w:r>
      <w:r w:rsidR="0018796D">
        <w:rPr>
          <w:rFonts w:asciiTheme="majorHAnsi" w:hAnsiTheme="majorHAnsi"/>
        </w:rPr>
        <w:t>r education, consider</w:t>
      </w:r>
      <w:r w:rsidR="003A2962">
        <w:rPr>
          <w:rFonts w:asciiTheme="majorHAnsi" w:hAnsiTheme="majorHAnsi"/>
        </w:rPr>
        <w:t>s</w:t>
      </w:r>
      <w:r w:rsidR="0018796D">
        <w:rPr>
          <w:rFonts w:asciiTheme="majorHAnsi" w:hAnsiTheme="majorHAnsi"/>
        </w:rPr>
        <w:t xml:space="preserve"> </w:t>
      </w:r>
      <w:r w:rsidR="00205082">
        <w:rPr>
          <w:rFonts w:asciiTheme="majorHAnsi" w:hAnsiTheme="majorHAnsi"/>
        </w:rPr>
        <w:t>revenue</w:t>
      </w:r>
      <w:r w:rsidR="004F4227">
        <w:rPr>
          <w:rFonts w:asciiTheme="majorHAnsi" w:hAnsiTheme="majorHAnsi"/>
        </w:rPr>
        <w:t xml:space="preserve"> projections for Alaska, </w:t>
      </w:r>
      <w:r w:rsidR="001A1E5A">
        <w:rPr>
          <w:rFonts w:asciiTheme="majorHAnsi" w:hAnsiTheme="majorHAnsi"/>
        </w:rPr>
        <w:t xml:space="preserve">and </w:t>
      </w:r>
      <w:r w:rsidR="00205082">
        <w:rPr>
          <w:rFonts w:asciiTheme="majorHAnsi" w:hAnsiTheme="majorHAnsi"/>
        </w:rPr>
        <w:t>studie</w:t>
      </w:r>
      <w:r w:rsidR="003A2962">
        <w:rPr>
          <w:rFonts w:asciiTheme="majorHAnsi" w:hAnsiTheme="majorHAnsi"/>
        </w:rPr>
        <w:t>s</w:t>
      </w:r>
      <w:r w:rsidR="00205082">
        <w:rPr>
          <w:rFonts w:asciiTheme="majorHAnsi" w:hAnsiTheme="majorHAnsi"/>
        </w:rPr>
        <w:t xml:space="preserve"> </w:t>
      </w:r>
      <w:r w:rsidR="004D5C28">
        <w:rPr>
          <w:rFonts w:asciiTheme="majorHAnsi" w:hAnsiTheme="majorHAnsi"/>
        </w:rPr>
        <w:t xml:space="preserve">local and regional </w:t>
      </w:r>
      <w:r w:rsidR="00205082">
        <w:rPr>
          <w:rFonts w:asciiTheme="majorHAnsi" w:hAnsiTheme="majorHAnsi"/>
        </w:rPr>
        <w:t xml:space="preserve">workforce demands, </w:t>
      </w:r>
      <w:r w:rsidR="001A1E5A">
        <w:rPr>
          <w:rFonts w:asciiTheme="majorHAnsi" w:hAnsiTheme="majorHAnsi"/>
        </w:rPr>
        <w:t xml:space="preserve">all while </w:t>
      </w:r>
      <w:r w:rsidR="00B13D3E">
        <w:rPr>
          <w:rFonts w:asciiTheme="majorHAnsi" w:hAnsiTheme="majorHAnsi"/>
        </w:rPr>
        <w:t>recognizing</w:t>
      </w:r>
      <w:r w:rsidR="00205082">
        <w:rPr>
          <w:rFonts w:asciiTheme="majorHAnsi" w:hAnsiTheme="majorHAnsi"/>
        </w:rPr>
        <w:t xml:space="preserve"> UAA’s place in cultural and economic landscape of Southcentral Alaska.</w:t>
      </w:r>
      <w:r w:rsidR="0018796D">
        <w:rPr>
          <w:rFonts w:asciiTheme="majorHAnsi" w:hAnsiTheme="majorHAnsi"/>
        </w:rPr>
        <w:br/>
      </w:r>
    </w:p>
    <w:p w14:paraId="2A4B50B2" w14:textId="26A30109" w:rsidR="007438A4" w:rsidRPr="00205082" w:rsidRDefault="00205082" w:rsidP="00205082">
      <w:pPr>
        <w:pStyle w:val="ListParagraph"/>
        <w:numPr>
          <w:ilvl w:val="0"/>
          <w:numId w:val="42"/>
        </w:numPr>
      </w:pPr>
      <w:r w:rsidRPr="00205082">
        <w:rPr>
          <w:rFonts w:asciiTheme="majorHAnsi" w:hAnsiTheme="majorHAnsi"/>
        </w:rPr>
        <w:t xml:space="preserve">Internal </w:t>
      </w:r>
      <w:r w:rsidR="00043CB4">
        <w:rPr>
          <w:rFonts w:asciiTheme="majorHAnsi" w:hAnsiTheme="majorHAnsi"/>
        </w:rPr>
        <w:t>Analysis</w:t>
      </w:r>
      <w:r w:rsidRPr="00205082">
        <w:rPr>
          <w:rFonts w:asciiTheme="majorHAnsi" w:hAnsiTheme="majorHAnsi"/>
        </w:rPr>
        <w:br/>
        <w:t>UAA is currently guided by the UAA 2017 Strategic Plan a</w:t>
      </w:r>
      <w:r w:rsidR="001A1E5A">
        <w:rPr>
          <w:rFonts w:asciiTheme="majorHAnsi" w:hAnsiTheme="majorHAnsi"/>
        </w:rPr>
        <w:t xml:space="preserve">s well as by </w:t>
      </w:r>
      <w:r w:rsidR="00B13D3E">
        <w:rPr>
          <w:rFonts w:asciiTheme="majorHAnsi" w:hAnsiTheme="majorHAnsi"/>
        </w:rPr>
        <w:t>a system-</w:t>
      </w:r>
      <w:r w:rsidR="00877FAC">
        <w:rPr>
          <w:rFonts w:asciiTheme="majorHAnsi" w:hAnsiTheme="majorHAnsi"/>
        </w:rPr>
        <w:t xml:space="preserve">wide effort, </w:t>
      </w:r>
      <w:r w:rsidRPr="00637642">
        <w:rPr>
          <w:rFonts w:asciiTheme="majorHAnsi" w:hAnsiTheme="majorHAnsi"/>
          <w:i/>
        </w:rPr>
        <w:t>Sh</w:t>
      </w:r>
      <w:r w:rsidR="001A1E5A" w:rsidRPr="00637642">
        <w:rPr>
          <w:rFonts w:asciiTheme="majorHAnsi" w:hAnsiTheme="majorHAnsi"/>
          <w:i/>
        </w:rPr>
        <w:t>aping Alaska’s Future</w:t>
      </w:r>
      <w:r w:rsidR="001A1E5A">
        <w:rPr>
          <w:rFonts w:asciiTheme="majorHAnsi" w:hAnsiTheme="majorHAnsi"/>
        </w:rPr>
        <w:t xml:space="preserve">.  To </w:t>
      </w:r>
      <w:r w:rsidR="00877FAC">
        <w:rPr>
          <w:rFonts w:asciiTheme="majorHAnsi" w:hAnsiTheme="majorHAnsi"/>
        </w:rPr>
        <w:t>guide UAA</w:t>
      </w:r>
      <w:r w:rsidRPr="00205082">
        <w:rPr>
          <w:rFonts w:asciiTheme="majorHAnsi" w:hAnsiTheme="majorHAnsi"/>
        </w:rPr>
        <w:t xml:space="preserve">, a set of Core </w:t>
      </w:r>
      <w:r w:rsidRPr="001A1E5A">
        <w:rPr>
          <w:rFonts w:asciiTheme="majorHAnsi" w:hAnsiTheme="majorHAnsi"/>
        </w:rPr>
        <w:t xml:space="preserve">Accreditation Themes were established in 2012 and reaffirmed by the Chancellor’s Cabinet in Feb. 2015. </w:t>
      </w:r>
      <w:r w:rsidR="00B13D3E">
        <w:rPr>
          <w:rFonts w:asciiTheme="majorHAnsi" w:hAnsiTheme="majorHAnsi"/>
        </w:rPr>
        <w:t>The</w:t>
      </w:r>
      <w:r w:rsidR="001A1E5A">
        <w:rPr>
          <w:rFonts w:asciiTheme="majorHAnsi" w:hAnsiTheme="majorHAnsi"/>
        </w:rPr>
        <w:t xml:space="preserve"> Program</w:t>
      </w:r>
      <w:r w:rsidRPr="00205082">
        <w:rPr>
          <w:rFonts w:asciiTheme="majorHAnsi" w:hAnsiTheme="majorHAnsi"/>
        </w:rPr>
        <w:t xml:space="preserve"> Prioritization effort</w:t>
      </w:r>
      <w:r w:rsidR="00CB0585">
        <w:rPr>
          <w:rFonts w:asciiTheme="majorHAnsi" w:hAnsiTheme="majorHAnsi"/>
        </w:rPr>
        <w:t>, whose insights enhance</w:t>
      </w:r>
      <w:r w:rsidR="00043CB4">
        <w:rPr>
          <w:rFonts w:asciiTheme="majorHAnsi" w:hAnsiTheme="majorHAnsi"/>
        </w:rPr>
        <w:t xml:space="preserve"> this </w:t>
      </w:r>
      <w:r w:rsidR="00CB0585">
        <w:rPr>
          <w:rFonts w:asciiTheme="majorHAnsi" w:hAnsiTheme="majorHAnsi"/>
        </w:rPr>
        <w:t>Strategic Guidance Document</w:t>
      </w:r>
      <w:r w:rsidR="00043CB4">
        <w:rPr>
          <w:rFonts w:asciiTheme="majorHAnsi" w:hAnsiTheme="majorHAnsi"/>
        </w:rPr>
        <w:t>’s implementation</w:t>
      </w:r>
      <w:r w:rsidR="00B13D3E">
        <w:rPr>
          <w:rFonts w:asciiTheme="majorHAnsi" w:hAnsiTheme="majorHAnsi"/>
        </w:rPr>
        <w:t>, was also considered</w:t>
      </w:r>
      <w:r w:rsidR="00DC0991">
        <w:rPr>
          <w:rFonts w:asciiTheme="majorHAnsi" w:hAnsiTheme="majorHAnsi"/>
        </w:rPr>
        <w:t xml:space="preserve"> in the</w:t>
      </w:r>
      <w:r w:rsidR="00A11458">
        <w:rPr>
          <w:rFonts w:asciiTheme="majorHAnsi" w:hAnsiTheme="majorHAnsi"/>
        </w:rPr>
        <w:t xml:space="preserve"> development of this document</w:t>
      </w:r>
      <w:r w:rsidR="00DC0991">
        <w:rPr>
          <w:rFonts w:asciiTheme="majorHAnsi" w:hAnsiTheme="majorHAnsi"/>
        </w:rPr>
        <w:t>.</w:t>
      </w:r>
      <w:r w:rsidR="0018796D" w:rsidRPr="00205082">
        <w:rPr>
          <w:rFonts w:asciiTheme="majorHAnsi" w:hAnsiTheme="majorHAnsi"/>
        </w:rPr>
        <w:br/>
      </w:r>
    </w:p>
    <w:p w14:paraId="6C0964D8" w14:textId="7110763D" w:rsidR="0018796D" w:rsidRPr="0018796D" w:rsidRDefault="0018796D" w:rsidP="0018796D">
      <w:pPr>
        <w:pStyle w:val="ListParagraph"/>
        <w:numPr>
          <w:ilvl w:val="0"/>
          <w:numId w:val="42"/>
        </w:numPr>
        <w:rPr>
          <w:rFonts w:asciiTheme="majorHAnsi" w:hAnsiTheme="majorHAnsi"/>
        </w:rPr>
      </w:pPr>
      <w:r>
        <w:rPr>
          <w:rFonts w:asciiTheme="majorHAnsi" w:hAnsiTheme="majorHAnsi"/>
        </w:rPr>
        <w:t>Institutional Alignment</w:t>
      </w:r>
      <w:r>
        <w:rPr>
          <w:rFonts w:asciiTheme="majorHAnsi" w:hAnsiTheme="majorHAnsi"/>
        </w:rPr>
        <w:br/>
      </w:r>
      <w:r w:rsidR="002407E6">
        <w:rPr>
          <w:rFonts w:asciiTheme="majorHAnsi" w:hAnsiTheme="majorHAnsi"/>
        </w:rPr>
        <w:t>T</w:t>
      </w:r>
      <w:r w:rsidR="002942E5">
        <w:rPr>
          <w:rFonts w:asciiTheme="majorHAnsi" w:hAnsiTheme="majorHAnsi"/>
        </w:rPr>
        <w:t xml:space="preserve">his Strategic Guidance </w:t>
      </w:r>
      <w:r w:rsidR="00851CBC">
        <w:rPr>
          <w:rFonts w:asciiTheme="majorHAnsi" w:hAnsiTheme="majorHAnsi"/>
        </w:rPr>
        <w:t>d</w:t>
      </w:r>
      <w:r w:rsidR="002942E5">
        <w:rPr>
          <w:rFonts w:asciiTheme="majorHAnsi" w:hAnsiTheme="majorHAnsi"/>
        </w:rPr>
        <w:t xml:space="preserve">ocument is not designed to replace the UAA 2017 Strategic Plan, </w:t>
      </w:r>
      <w:r w:rsidR="002407E6">
        <w:rPr>
          <w:rFonts w:asciiTheme="majorHAnsi" w:hAnsiTheme="majorHAnsi"/>
        </w:rPr>
        <w:t xml:space="preserve">and </w:t>
      </w:r>
      <w:r w:rsidR="002942E5">
        <w:rPr>
          <w:rFonts w:asciiTheme="majorHAnsi" w:hAnsiTheme="majorHAnsi"/>
        </w:rPr>
        <w:t xml:space="preserve">the recommendations here are aligned with </w:t>
      </w:r>
      <w:r w:rsidRPr="0018796D">
        <w:rPr>
          <w:rFonts w:asciiTheme="majorHAnsi" w:hAnsiTheme="majorHAnsi"/>
        </w:rPr>
        <w:t xml:space="preserve">the UAA mission, operational </w:t>
      </w:r>
      <w:r w:rsidR="003F1177">
        <w:rPr>
          <w:rFonts w:asciiTheme="majorHAnsi" w:hAnsiTheme="majorHAnsi"/>
        </w:rPr>
        <w:t>goals</w:t>
      </w:r>
      <w:r w:rsidRPr="0018796D">
        <w:rPr>
          <w:rFonts w:asciiTheme="majorHAnsi" w:hAnsiTheme="majorHAnsi"/>
        </w:rPr>
        <w:t xml:space="preserve">, core themes, institutional </w:t>
      </w:r>
      <w:r w:rsidR="003F1177">
        <w:rPr>
          <w:rFonts w:asciiTheme="majorHAnsi" w:hAnsiTheme="majorHAnsi"/>
        </w:rPr>
        <w:t>priorities</w:t>
      </w:r>
      <w:r w:rsidRPr="0018796D">
        <w:rPr>
          <w:rFonts w:asciiTheme="majorHAnsi" w:hAnsiTheme="majorHAnsi"/>
        </w:rPr>
        <w:t xml:space="preserve">, </w:t>
      </w:r>
      <w:r w:rsidR="00B47248">
        <w:rPr>
          <w:rFonts w:asciiTheme="majorHAnsi" w:hAnsiTheme="majorHAnsi"/>
        </w:rPr>
        <w:t xml:space="preserve">and ongoing </w:t>
      </w:r>
      <w:r w:rsidR="004D5C28">
        <w:rPr>
          <w:rFonts w:asciiTheme="majorHAnsi" w:hAnsiTheme="majorHAnsi"/>
        </w:rPr>
        <w:t xml:space="preserve">institutional </w:t>
      </w:r>
      <w:r w:rsidR="00B47248">
        <w:rPr>
          <w:rFonts w:asciiTheme="majorHAnsi" w:hAnsiTheme="majorHAnsi"/>
        </w:rPr>
        <w:t>efforts</w:t>
      </w:r>
      <w:r w:rsidRPr="0018796D">
        <w:rPr>
          <w:rFonts w:asciiTheme="majorHAnsi" w:hAnsiTheme="majorHAnsi"/>
        </w:rPr>
        <w:t>.</w:t>
      </w:r>
      <w:r>
        <w:rPr>
          <w:rFonts w:asciiTheme="majorHAnsi" w:hAnsiTheme="majorHAnsi"/>
        </w:rPr>
        <w:br/>
      </w:r>
    </w:p>
    <w:p w14:paraId="4F1D4F83" w14:textId="77777777" w:rsidR="00095153" w:rsidRDefault="00374E1F" w:rsidP="00095153">
      <w:pPr>
        <w:pStyle w:val="ListParagraph"/>
        <w:numPr>
          <w:ilvl w:val="0"/>
          <w:numId w:val="42"/>
        </w:numPr>
        <w:rPr>
          <w:rFonts w:asciiTheme="majorHAnsi" w:hAnsiTheme="majorHAnsi"/>
        </w:rPr>
      </w:pPr>
      <w:r>
        <w:rPr>
          <w:rFonts w:asciiTheme="majorHAnsi" w:hAnsiTheme="majorHAnsi"/>
        </w:rPr>
        <w:t>Guiding Assumptions</w:t>
      </w:r>
      <w:r>
        <w:rPr>
          <w:rFonts w:asciiTheme="majorHAnsi" w:hAnsiTheme="majorHAnsi"/>
        </w:rPr>
        <w:br/>
        <w:t xml:space="preserve">The UA system will continue to face diminished revenue and will need to continue to advocate for its position </w:t>
      </w:r>
      <w:r w:rsidR="00F47380">
        <w:rPr>
          <w:rFonts w:asciiTheme="majorHAnsi" w:hAnsiTheme="majorHAnsi"/>
        </w:rPr>
        <w:t>among</w:t>
      </w:r>
      <w:r>
        <w:rPr>
          <w:rFonts w:asciiTheme="majorHAnsi" w:hAnsiTheme="majorHAnsi"/>
        </w:rPr>
        <w:t xml:space="preserve"> state </w:t>
      </w:r>
      <w:r w:rsidR="00F47380">
        <w:rPr>
          <w:rFonts w:asciiTheme="majorHAnsi" w:hAnsiTheme="majorHAnsi"/>
        </w:rPr>
        <w:t>agencies</w:t>
      </w:r>
      <w:r>
        <w:rPr>
          <w:rFonts w:asciiTheme="majorHAnsi" w:hAnsiTheme="majorHAnsi"/>
        </w:rPr>
        <w:t>. Student enrollment will continue to decline and perhaps plateau, but Alaskans will continue to pursue higher education at current rates. The strength of UAA is in its diverse people – its students, faculty, and staff</w:t>
      </w:r>
      <w:r w:rsidR="00465E7A">
        <w:rPr>
          <w:rFonts w:asciiTheme="majorHAnsi" w:hAnsiTheme="majorHAnsi"/>
        </w:rPr>
        <w:t xml:space="preserve"> – and in its open enrollment mandate</w:t>
      </w:r>
      <w:r w:rsidR="00F47380">
        <w:rPr>
          <w:rFonts w:asciiTheme="majorHAnsi" w:hAnsiTheme="majorHAnsi"/>
        </w:rPr>
        <w:t xml:space="preserve">. UAA </w:t>
      </w:r>
      <w:r>
        <w:rPr>
          <w:rFonts w:asciiTheme="majorHAnsi" w:hAnsiTheme="majorHAnsi"/>
        </w:rPr>
        <w:t>must continually promote its faculty and staff as the intellectual capital of the state</w:t>
      </w:r>
      <w:r w:rsidR="00F47380">
        <w:rPr>
          <w:rFonts w:asciiTheme="majorHAnsi" w:hAnsiTheme="majorHAnsi"/>
        </w:rPr>
        <w:t xml:space="preserve">, </w:t>
      </w:r>
      <w:r w:rsidR="00465E7A">
        <w:rPr>
          <w:rFonts w:asciiTheme="majorHAnsi" w:hAnsiTheme="majorHAnsi"/>
        </w:rPr>
        <w:t>increase</w:t>
      </w:r>
      <w:r w:rsidR="00F47380">
        <w:rPr>
          <w:rFonts w:asciiTheme="majorHAnsi" w:hAnsiTheme="majorHAnsi"/>
        </w:rPr>
        <w:t xml:space="preserve"> its profile ac</w:t>
      </w:r>
      <w:r w:rsidR="00465E7A">
        <w:rPr>
          <w:rFonts w:asciiTheme="majorHAnsi" w:hAnsiTheme="majorHAnsi"/>
        </w:rPr>
        <w:t>ross the state, articulate</w:t>
      </w:r>
      <w:r w:rsidR="00F47380">
        <w:rPr>
          <w:rFonts w:asciiTheme="majorHAnsi" w:hAnsiTheme="majorHAnsi"/>
        </w:rPr>
        <w:t xml:space="preserve"> its mission </w:t>
      </w:r>
      <w:r w:rsidR="00465E7A">
        <w:rPr>
          <w:rFonts w:asciiTheme="majorHAnsi" w:hAnsiTheme="majorHAnsi"/>
        </w:rPr>
        <w:t xml:space="preserve">to stakeholders, and communicate </w:t>
      </w:r>
      <w:r w:rsidR="00F47380">
        <w:rPr>
          <w:rFonts w:asciiTheme="majorHAnsi" w:hAnsiTheme="majorHAnsi"/>
        </w:rPr>
        <w:t xml:space="preserve">the vital importance of higher education </w:t>
      </w:r>
      <w:r w:rsidR="00465E7A">
        <w:rPr>
          <w:rFonts w:asciiTheme="majorHAnsi" w:hAnsiTheme="majorHAnsi"/>
        </w:rPr>
        <w:t>to</w:t>
      </w:r>
      <w:r w:rsidR="00F47380">
        <w:rPr>
          <w:rFonts w:asciiTheme="majorHAnsi" w:hAnsiTheme="majorHAnsi"/>
        </w:rPr>
        <w:t xml:space="preserve"> the </w:t>
      </w:r>
      <w:r w:rsidR="00F47380">
        <w:rPr>
          <w:rFonts w:asciiTheme="majorHAnsi" w:hAnsiTheme="majorHAnsi"/>
        </w:rPr>
        <w:lastRenderedPageBreak/>
        <w:t>state’s economic health and cultural vitality.</w:t>
      </w:r>
      <w:r w:rsidR="0018796D">
        <w:rPr>
          <w:rFonts w:asciiTheme="majorHAnsi" w:hAnsiTheme="majorHAnsi"/>
        </w:rPr>
        <w:br/>
      </w:r>
    </w:p>
    <w:p w14:paraId="5831A526" w14:textId="3F785786" w:rsidR="00095153" w:rsidRPr="00746A89" w:rsidRDefault="00B60034" w:rsidP="00095153">
      <w:pPr>
        <w:pStyle w:val="ListParagraph"/>
        <w:numPr>
          <w:ilvl w:val="0"/>
          <w:numId w:val="42"/>
        </w:numPr>
        <w:rPr>
          <w:rFonts w:asciiTheme="majorHAnsi" w:hAnsiTheme="majorHAnsi"/>
        </w:rPr>
      </w:pPr>
      <w:r>
        <w:rPr>
          <w:rFonts w:asciiTheme="majorHAnsi" w:hAnsiTheme="majorHAnsi"/>
        </w:rPr>
        <w:t>Consultation</w:t>
      </w:r>
      <w:r>
        <w:rPr>
          <w:rFonts w:asciiTheme="majorHAnsi" w:hAnsiTheme="majorHAnsi"/>
        </w:rPr>
        <w:br/>
      </w:r>
      <w:r w:rsidR="00095153" w:rsidRPr="00095153">
        <w:rPr>
          <w:rFonts w:asciiTheme="majorHAnsi" w:hAnsiTheme="majorHAnsi"/>
        </w:rPr>
        <w:t>The final version of this document will reflect consultation with the UAA community.</w:t>
      </w:r>
    </w:p>
    <w:p w14:paraId="04302F9A" w14:textId="73348581" w:rsidR="00687088" w:rsidRPr="00710C0A" w:rsidRDefault="00851CBC">
      <w:pPr>
        <w:rPr>
          <w:rFonts w:asciiTheme="majorHAnsi" w:hAnsiTheme="majorHAnsi"/>
          <w:b/>
        </w:rPr>
      </w:pPr>
      <w:r>
        <w:rPr>
          <w:rFonts w:asciiTheme="majorHAnsi" w:hAnsiTheme="majorHAnsi"/>
          <w:b/>
        </w:rPr>
        <w:t>C</w:t>
      </w:r>
      <w:r w:rsidR="0057213F" w:rsidRPr="00710C0A">
        <w:rPr>
          <w:rFonts w:asciiTheme="majorHAnsi" w:hAnsiTheme="majorHAnsi"/>
          <w:b/>
        </w:rPr>
        <w:t>.</w:t>
      </w:r>
      <w:r w:rsidR="0057213F" w:rsidRPr="00710C0A">
        <w:rPr>
          <w:rFonts w:asciiTheme="majorHAnsi" w:hAnsiTheme="majorHAnsi"/>
          <w:b/>
        </w:rPr>
        <w:tab/>
      </w:r>
      <w:r w:rsidR="00687088" w:rsidRPr="00710C0A">
        <w:rPr>
          <w:rFonts w:asciiTheme="majorHAnsi" w:hAnsiTheme="majorHAnsi"/>
          <w:b/>
        </w:rPr>
        <w:t>MISSION / VISION / VALUES</w:t>
      </w:r>
    </w:p>
    <w:p w14:paraId="479ED5ED" w14:textId="77777777" w:rsidR="00687088" w:rsidRPr="00860D56" w:rsidRDefault="00687088">
      <w:pPr>
        <w:rPr>
          <w:rFonts w:asciiTheme="majorHAnsi" w:hAnsiTheme="majorHAnsi"/>
          <w:sz w:val="22"/>
          <w:szCs w:val="22"/>
        </w:rPr>
      </w:pPr>
    </w:p>
    <w:p w14:paraId="3381BAAB" w14:textId="77777777" w:rsidR="00687088" w:rsidRPr="00C24139" w:rsidRDefault="00687088" w:rsidP="00C24139">
      <w:pPr>
        <w:rPr>
          <w:rFonts w:asciiTheme="majorHAnsi" w:eastAsia="Times New Roman" w:hAnsiTheme="majorHAnsi" w:cs="Times New Roman"/>
          <w:i/>
          <w:color w:val="222222"/>
          <w:sz w:val="22"/>
          <w:szCs w:val="22"/>
          <w:shd w:val="clear" w:color="auto" w:fill="FFFFFF"/>
        </w:rPr>
      </w:pPr>
      <w:r w:rsidRPr="00C24139">
        <w:rPr>
          <w:rFonts w:asciiTheme="majorHAnsi" w:eastAsia="Times New Roman" w:hAnsiTheme="majorHAnsi" w:cs="Times New Roman"/>
          <w:i/>
          <w:color w:val="222222"/>
          <w:sz w:val="22"/>
          <w:szCs w:val="22"/>
          <w:shd w:val="clear" w:color="auto" w:fill="FFFFFF"/>
        </w:rPr>
        <w:t>The mission of the University of Alaska Anchorage is to discover and disseminate knowledge through teaching, research, engagement, and creative expression.</w:t>
      </w:r>
      <w:r w:rsidR="008F6085" w:rsidRPr="00C24139">
        <w:rPr>
          <w:rFonts w:asciiTheme="majorHAnsi" w:eastAsia="Times New Roman" w:hAnsiTheme="majorHAnsi" w:cs="Times New Roman"/>
          <w:i/>
          <w:color w:val="222222"/>
          <w:sz w:val="22"/>
          <w:szCs w:val="22"/>
        </w:rPr>
        <w:t xml:space="preserve"> </w:t>
      </w:r>
      <w:r w:rsidRPr="00C24139">
        <w:rPr>
          <w:rFonts w:asciiTheme="majorHAnsi" w:eastAsia="Times New Roman" w:hAnsiTheme="majorHAnsi" w:cs="Times New Roman"/>
          <w:i/>
          <w:color w:val="222222"/>
          <w:sz w:val="22"/>
          <w:szCs w:val="22"/>
          <w:shd w:val="clear" w:color="auto" w:fill="FFFFFF"/>
        </w:rPr>
        <w:t>Located in Anchorage and on community campuses in Southcentral Alaska, UAA is committed to serving the higher education needs of the state, its communities, and its diverse peoples.</w:t>
      </w:r>
      <w:r w:rsidR="008F6085" w:rsidRPr="00C24139">
        <w:rPr>
          <w:rFonts w:asciiTheme="majorHAnsi" w:eastAsia="Times New Roman" w:hAnsiTheme="majorHAnsi" w:cs="Times New Roman"/>
          <w:i/>
          <w:color w:val="222222"/>
          <w:sz w:val="22"/>
          <w:szCs w:val="22"/>
        </w:rPr>
        <w:t xml:space="preserve"> </w:t>
      </w:r>
      <w:r w:rsidRPr="00C24139">
        <w:rPr>
          <w:rFonts w:asciiTheme="majorHAnsi" w:eastAsia="Times New Roman" w:hAnsiTheme="majorHAnsi" w:cs="Times New Roman"/>
          <w:i/>
          <w:color w:val="222222"/>
          <w:sz w:val="22"/>
          <w:szCs w:val="22"/>
          <w:shd w:val="clear" w:color="auto" w:fill="FFFFFF"/>
        </w:rPr>
        <w:t>The University of Alaska Anchorage is an open access university with academic programs leading to occupational endorsements; undergraduate and graduate certificates; and associate, baccalaureate, and graduate degrees in a rich, diverse, and inclusive environment.</w:t>
      </w:r>
    </w:p>
    <w:p w14:paraId="12E2F63C" w14:textId="77777777" w:rsidR="008F6085" w:rsidRPr="008F6085" w:rsidRDefault="008F6085" w:rsidP="008F6085">
      <w:pPr>
        <w:rPr>
          <w:rFonts w:asciiTheme="majorHAnsi" w:eastAsia="Times New Roman" w:hAnsiTheme="majorHAnsi" w:cs="Times New Roman"/>
          <w:color w:val="222222"/>
          <w:sz w:val="22"/>
          <w:szCs w:val="22"/>
          <w:shd w:val="clear" w:color="auto" w:fill="FFFFFF"/>
        </w:rPr>
      </w:pPr>
    </w:p>
    <w:p w14:paraId="280D138C" w14:textId="20EED1CC" w:rsidR="008F6085" w:rsidRPr="008F6085" w:rsidRDefault="008F6085" w:rsidP="008F6085">
      <w:pPr>
        <w:rPr>
          <w:rFonts w:asciiTheme="majorHAnsi" w:hAnsiTheme="majorHAnsi" w:cs="Times New Roman"/>
          <w:sz w:val="22"/>
          <w:szCs w:val="22"/>
        </w:rPr>
      </w:pPr>
      <w:r w:rsidRPr="008F6085">
        <w:rPr>
          <w:rFonts w:asciiTheme="majorHAnsi" w:hAnsiTheme="majorHAnsi" w:cs="Times New Roman"/>
          <w:sz w:val="22"/>
          <w:szCs w:val="22"/>
        </w:rPr>
        <w:t xml:space="preserve">To </w:t>
      </w:r>
      <w:r>
        <w:rPr>
          <w:rFonts w:asciiTheme="majorHAnsi" w:hAnsiTheme="majorHAnsi" w:cs="Times New Roman"/>
          <w:sz w:val="22"/>
          <w:szCs w:val="22"/>
        </w:rPr>
        <w:t>implement this mission</w:t>
      </w:r>
      <w:r w:rsidRPr="008F6085">
        <w:rPr>
          <w:rFonts w:asciiTheme="majorHAnsi" w:hAnsiTheme="majorHAnsi" w:cs="Times New Roman"/>
          <w:sz w:val="22"/>
          <w:szCs w:val="22"/>
        </w:rPr>
        <w:t xml:space="preserve">, </w:t>
      </w:r>
      <w:r>
        <w:rPr>
          <w:rFonts w:asciiTheme="majorHAnsi" w:hAnsiTheme="majorHAnsi" w:cs="Times New Roman"/>
          <w:sz w:val="22"/>
          <w:szCs w:val="22"/>
        </w:rPr>
        <w:t xml:space="preserve">the </w:t>
      </w:r>
      <w:r w:rsidRPr="008F6085">
        <w:rPr>
          <w:rFonts w:asciiTheme="majorHAnsi" w:hAnsiTheme="majorHAnsi" w:cs="Times New Roman"/>
          <w:sz w:val="22"/>
          <w:szCs w:val="22"/>
        </w:rPr>
        <w:t>University of Alaska Anchorage:</w:t>
      </w:r>
      <w:r w:rsidR="00A52E1F">
        <w:rPr>
          <w:rFonts w:asciiTheme="majorHAnsi" w:hAnsiTheme="majorHAnsi" w:cs="Times New Roman"/>
          <w:sz w:val="22"/>
          <w:szCs w:val="22"/>
        </w:rPr>
        <w:br/>
      </w:r>
    </w:p>
    <w:p w14:paraId="18B39ABC" w14:textId="77777777" w:rsidR="008F6085" w:rsidRDefault="008F6085" w:rsidP="00A27669">
      <w:pPr>
        <w:pStyle w:val="ListParagraph"/>
        <w:numPr>
          <w:ilvl w:val="0"/>
          <w:numId w:val="18"/>
        </w:numPr>
        <w:rPr>
          <w:rFonts w:asciiTheme="majorHAnsi" w:hAnsiTheme="majorHAnsi" w:cs="Times New Roman"/>
        </w:rPr>
      </w:pPr>
      <w:r w:rsidRPr="008F6085">
        <w:rPr>
          <w:rFonts w:asciiTheme="majorHAnsi" w:hAnsiTheme="majorHAnsi" w:cs="Times New Roman"/>
        </w:rPr>
        <w:t>Prepare</w:t>
      </w:r>
      <w:r>
        <w:rPr>
          <w:rFonts w:asciiTheme="majorHAnsi" w:hAnsiTheme="majorHAnsi" w:cs="Times New Roman"/>
        </w:rPr>
        <w:t>s</w:t>
      </w:r>
      <w:r w:rsidRPr="008F6085">
        <w:rPr>
          <w:rFonts w:asciiTheme="majorHAnsi" w:hAnsiTheme="majorHAnsi" w:cs="Times New Roman"/>
        </w:rPr>
        <w:t xml:space="preserve"> </w:t>
      </w:r>
      <w:r w:rsidRPr="00793817">
        <w:rPr>
          <w:rFonts w:asciiTheme="majorHAnsi" w:hAnsiTheme="majorHAnsi" w:cs="Times New Roman"/>
        </w:rPr>
        <w:t>students</w:t>
      </w:r>
      <w:r w:rsidRPr="008F6085">
        <w:rPr>
          <w:rFonts w:asciiTheme="majorHAnsi" w:hAnsiTheme="majorHAnsi" w:cs="Times New Roman"/>
        </w:rPr>
        <w:t xml:space="preserve"> </w:t>
      </w:r>
      <w:r w:rsidR="00C24139">
        <w:rPr>
          <w:rFonts w:asciiTheme="majorHAnsi" w:hAnsiTheme="majorHAnsi" w:cs="Times New Roman"/>
        </w:rPr>
        <w:t>to be:</w:t>
      </w:r>
    </w:p>
    <w:p w14:paraId="3D43CC9A" w14:textId="178B4DD5" w:rsidR="008F6085" w:rsidRPr="00DB1A07" w:rsidRDefault="00C24139" w:rsidP="00A27669">
      <w:pPr>
        <w:pStyle w:val="ListParagraph"/>
        <w:numPr>
          <w:ilvl w:val="0"/>
          <w:numId w:val="20"/>
        </w:numPr>
        <w:rPr>
          <w:rFonts w:asciiTheme="majorHAnsi" w:hAnsiTheme="majorHAnsi" w:cs="Times New Roman"/>
        </w:rPr>
      </w:pPr>
      <w:r w:rsidRPr="00DB1A07">
        <w:rPr>
          <w:rFonts w:asciiTheme="majorHAnsi" w:hAnsiTheme="majorHAnsi" w:cs="Times New Roman"/>
        </w:rPr>
        <w:t>P</w:t>
      </w:r>
      <w:r w:rsidR="008F6085" w:rsidRPr="00DB1A07">
        <w:rPr>
          <w:rFonts w:asciiTheme="majorHAnsi" w:hAnsiTheme="majorHAnsi" w:cs="Times New Roman"/>
        </w:rPr>
        <w:t>roficient in 21st century skills (literacy, numeracy, collaboration, problem solving/critical thinking, cultural competence)</w:t>
      </w:r>
      <w:r w:rsidR="00396418">
        <w:rPr>
          <w:rFonts w:asciiTheme="majorHAnsi" w:hAnsiTheme="majorHAnsi" w:cs="Times New Roman"/>
        </w:rPr>
        <w:t>,</w:t>
      </w:r>
    </w:p>
    <w:p w14:paraId="6D0D1386" w14:textId="56359036" w:rsidR="00C24139" w:rsidRPr="00DB1A07" w:rsidRDefault="00C24139" w:rsidP="00A27669">
      <w:pPr>
        <w:pStyle w:val="ListParagraph"/>
        <w:numPr>
          <w:ilvl w:val="0"/>
          <w:numId w:val="20"/>
        </w:numPr>
        <w:rPr>
          <w:rFonts w:asciiTheme="majorHAnsi" w:hAnsiTheme="majorHAnsi" w:cs="Times New Roman"/>
        </w:rPr>
      </w:pPr>
      <w:r w:rsidRPr="00DB1A07">
        <w:rPr>
          <w:rFonts w:asciiTheme="majorHAnsi" w:hAnsiTheme="majorHAnsi" w:cs="Times New Roman"/>
        </w:rPr>
        <w:t>Employees with the technical and employability skills needed by Alaskan industries</w:t>
      </w:r>
      <w:r w:rsidR="00396418">
        <w:rPr>
          <w:rFonts w:asciiTheme="majorHAnsi" w:hAnsiTheme="majorHAnsi" w:cs="Times New Roman"/>
        </w:rPr>
        <w:t>,</w:t>
      </w:r>
    </w:p>
    <w:p w14:paraId="29B2E4E1" w14:textId="612830CD" w:rsidR="008F6085" w:rsidRPr="00DB1A07" w:rsidRDefault="00C24139" w:rsidP="00A27669">
      <w:pPr>
        <w:pStyle w:val="ListParagraph"/>
        <w:numPr>
          <w:ilvl w:val="0"/>
          <w:numId w:val="20"/>
        </w:numPr>
        <w:rPr>
          <w:rFonts w:asciiTheme="majorHAnsi" w:hAnsiTheme="majorHAnsi" w:cs="Times New Roman"/>
        </w:rPr>
      </w:pPr>
      <w:r w:rsidRPr="00DB1A07">
        <w:rPr>
          <w:rFonts w:asciiTheme="majorHAnsi" w:hAnsiTheme="majorHAnsi" w:cs="Times New Roman"/>
        </w:rPr>
        <w:t>P</w:t>
      </w:r>
      <w:r w:rsidR="008F6085" w:rsidRPr="00DB1A07">
        <w:rPr>
          <w:rFonts w:asciiTheme="majorHAnsi" w:hAnsiTheme="majorHAnsi" w:cs="Times New Roman"/>
        </w:rPr>
        <w:t>ro</w:t>
      </w:r>
      <w:r w:rsidRPr="00DB1A07">
        <w:rPr>
          <w:rFonts w:asciiTheme="majorHAnsi" w:hAnsiTheme="majorHAnsi" w:cs="Times New Roman"/>
        </w:rPr>
        <w:t xml:space="preserve">fessionals ready for </w:t>
      </w:r>
      <w:r w:rsidR="008F6085" w:rsidRPr="00DB1A07">
        <w:rPr>
          <w:rFonts w:asciiTheme="majorHAnsi" w:hAnsiTheme="majorHAnsi" w:cs="Times New Roman"/>
        </w:rPr>
        <w:t xml:space="preserve">employment, </w:t>
      </w:r>
      <w:r w:rsidRPr="00DB1A07">
        <w:rPr>
          <w:rFonts w:asciiTheme="majorHAnsi" w:hAnsiTheme="majorHAnsi" w:cs="Times New Roman"/>
        </w:rPr>
        <w:t xml:space="preserve">licensure, </w:t>
      </w:r>
      <w:r w:rsidR="008F6085" w:rsidRPr="00DB1A07">
        <w:rPr>
          <w:rFonts w:asciiTheme="majorHAnsi" w:hAnsiTheme="majorHAnsi" w:cs="Times New Roman"/>
        </w:rPr>
        <w:t xml:space="preserve">advancement </w:t>
      </w:r>
      <w:r w:rsidRPr="00DB1A07">
        <w:rPr>
          <w:rFonts w:asciiTheme="majorHAnsi" w:hAnsiTheme="majorHAnsi" w:cs="Times New Roman"/>
        </w:rPr>
        <w:t xml:space="preserve">and leadership in Alaskan business, industry, non-profit, and governmental agencies </w:t>
      </w:r>
      <w:r w:rsidR="008F6085" w:rsidRPr="00DB1A07">
        <w:rPr>
          <w:rFonts w:asciiTheme="majorHAnsi" w:hAnsiTheme="majorHAnsi" w:cs="Times New Roman"/>
        </w:rPr>
        <w:t>in Alaska</w:t>
      </w:r>
      <w:r w:rsidR="00F61981">
        <w:rPr>
          <w:rFonts w:asciiTheme="majorHAnsi" w:hAnsiTheme="majorHAnsi" w:cs="Times New Roman"/>
        </w:rPr>
        <w:t xml:space="preserve">, and </w:t>
      </w:r>
    </w:p>
    <w:p w14:paraId="4F03667A" w14:textId="677E5BF9" w:rsidR="008F6085" w:rsidRPr="008A5E6B" w:rsidRDefault="00C24139" w:rsidP="00A27669">
      <w:pPr>
        <w:pStyle w:val="ListParagraph"/>
        <w:numPr>
          <w:ilvl w:val="0"/>
          <w:numId w:val="20"/>
        </w:numPr>
        <w:rPr>
          <w:rFonts w:asciiTheme="majorHAnsi" w:hAnsiTheme="majorHAnsi" w:cs="Times New Roman"/>
          <w:i/>
        </w:rPr>
      </w:pPr>
      <w:r w:rsidRPr="00F61981">
        <w:rPr>
          <w:rFonts w:asciiTheme="majorHAnsi" w:hAnsiTheme="majorHAnsi" w:cs="Times New Roman"/>
        </w:rPr>
        <w:t>E</w:t>
      </w:r>
      <w:r w:rsidR="008F6085" w:rsidRPr="00F61981">
        <w:rPr>
          <w:rFonts w:asciiTheme="majorHAnsi" w:hAnsiTheme="majorHAnsi" w:cs="Times New Roman"/>
        </w:rPr>
        <w:t>ducated, active, and engaged citizens</w:t>
      </w:r>
      <w:r w:rsidR="001A6103" w:rsidRPr="008A5E6B">
        <w:rPr>
          <w:rFonts w:asciiTheme="majorHAnsi" w:hAnsiTheme="majorHAnsi" w:cs="Times New Roman"/>
          <w:i/>
        </w:rPr>
        <w:t>.</w:t>
      </w:r>
    </w:p>
    <w:p w14:paraId="507F2EE3" w14:textId="77777777" w:rsidR="008F6085" w:rsidRDefault="008F6085" w:rsidP="00A27669">
      <w:pPr>
        <w:pStyle w:val="ListParagraph"/>
        <w:numPr>
          <w:ilvl w:val="0"/>
          <w:numId w:val="18"/>
        </w:numPr>
        <w:rPr>
          <w:rFonts w:asciiTheme="majorHAnsi" w:hAnsiTheme="majorHAnsi" w:cs="Times New Roman"/>
        </w:rPr>
      </w:pPr>
      <w:r>
        <w:rPr>
          <w:rFonts w:asciiTheme="majorHAnsi" w:hAnsiTheme="majorHAnsi" w:cs="Times New Roman"/>
        </w:rPr>
        <w:t>Strengthens the institution</w:t>
      </w:r>
      <w:r w:rsidR="00793817">
        <w:rPr>
          <w:rFonts w:asciiTheme="majorHAnsi" w:hAnsiTheme="majorHAnsi" w:cs="Times New Roman"/>
        </w:rPr>
        <w:t xml:space="preserve"> to be a:</w:t>
      </w:r>
    </w:p>
    <w:p w14:paraId="3A3688C4" w14:textId="0199B64D" w:rsidR="001A6103" w:rsidRDefault="00793817" w:rsidP="00A27669">
      <w:pPr>
        <w:pStyle w:val="ListParagraph"/>
        <w:numPr>
          <w:ilvl w:val="1"/>
          <w:numId w:val="21"/>
        </w:numPr>
        <w:rPr>
          <w:rFonts w:asciiTheme="majorHAnsi" w:hAnsiTheme="majorHAnsi" w:cs="Times New Roman"/>
        </w:rPr>
      </w:pPr>
      <w:r>
        <w:rPr>
          <w:rFonts w:asciiTheme="majorHAnsi" w:hAnsiTheme="majorHAnsi" w:cs="Times New Roman"/>
        </w:rPr>
        <w:t>C</w:t>
      </w:r>
      <w:r w:rsidR="008F6085" w:rsidRPr="001A6103">
        <w:rPr>
          <w:rFonts w:asciiTheme="majorHAnsi" w:hAnsiTheme="majorHAnsi" w:cs="Times New Roman"/>
        </w:rPr>
        <w:t xml:space="preserve">enter </w:t>
      </w:r>
      <w:r>
        <w:rPr>
          <w:rFonts w:asciiTheme="majorHAnsi" w:hAnsiTheme="majorHAnsi" w:cs="Times New Roman"/>
        </w:rPr>
        <w:t xml:space="preserve">for research, </w:t>
      </w:r>
      <w:r w:rsidR="008F6085" w:rsidRPr="001A6103">
        <w:rPr>
          <w:rFonts w:asciiTheme="majorHAnsi" w:hAnsiTheme="majorHAnsi" w:cs="Times New Roman"/>
        </w:rPr>
        <w:t>scholarship</w:t>
      </w:r>
      <w:r>
        <w:rPr>
          <w:rFonts w:asciiTheme="majorHAnsi" w:hAnsiTheme="majorHAnsi" w:cs="Times New Roman"/>
        </w:rPr>
        <w:t>, and creative activity</w:t>
      </w:r>
      <w:r w:rsidR="00396418">
        <w:rPr>
          <w:rFonts w:asciiTheme="majorHAnsi" w:hAnsiTheme="majorHAnsi" w:cs="Times New Roman"/>
        </w:rPr>
        <w:t>,</w:t>
      </w:r>
    </w:p>
    <w:p w14:paraId="592999EC" w14:textId="00F34859" w:rsidR="00793817" w:rsidRDefault="00793817" w:rsidP="00A27669">
      <w:pPr>
        <w:pStyle w:val="ListParagraph"/>
        <w:numPr>
          <w:ilvl w:val="1"/>
          <w:numId w:val="21"/>
        </w:numPr>
        <w:rPr>
          <w:rFonts w:asciiTheme="majorHAnsi" w:hAnsiTheme="majorHAnsi" w:cs="Times New Roman"/>
        </w:rPr>
      </w:pPr>
      <w:r>
        <w:rPr>
          <w:rFonts w:asciiTheme="majorHAnsi" w:hAnsiTheme="majorHAnsi" w:cs="Times New Roman"/>
        </w:rPr>
        <w:t>C</w:t>
      </w:r>
      <w:r w:rsidRPr="008F6085">
        <w:rPr>
          <w:rFonts w:asciiTheme="majorHAnsi" w:hAnsiTheme="majorHAnsi" w:cs="Times New Roman"/>
        </w:rPr>
        <w:t xml:space="preserve">ultural </w:t>
      </w:r>
      <w:r>
        <w:rPr>
          <w:rFonts w:asciiTheme="majorHAnsi" w:hAnsiTheme="majorHAnsi" w:cs="Times New Roman"/>
        </w:rPr>
        <w:t>hub</w:t>
      </w:r>
      <w:r w:rsidRPr="008F6085">
        <w:rPr>
          <w:rFonts w:asciiTheme="majorHAnsi" w:hAnsiTheme="majorHAnsi" w:cs="Times New Roman"/>
        </w:rPr>
        <w:t xml:space="preserve"> </w:t>
      </w:r>
      <w:r>
        <w:rPr>
          <w:rFonts w:asciiTheme="majorHAnsi" w:hAnsiTheme="majorHAnsi" w:cs="Times New Roman"/>
        </w:rPr>
        <w:t>of Southcentral Alaska and the s</w:t>
      </w:r>
      <w:r w:rsidRPr="008F6085">
        <w:rPr>
          <w:rFonts w:asciiTheme="majorHAnsi" w:hAnsiTheme="majorHAnsi" w:cs="Times New Roman"/>
        </w:rPr>
        <w:t>tate</w:t>
      </w:r>
      <w:r w:rsidR="00396418">
        <w:rPr>
          <w:rFonts w:asciiTheme="majorHAnsi" w:hAnsiTheme="majorHAnsi" w:cs="Times New Roman"/>
        </w:rPr>
        <w:t>,</w:t>
      </w:r>
    </w:p>
    <w:p w14:paraId="2C02E0F5" w14:textId="102B1D6F" w:rsidR="001A6103" w:rsidRDefault="00793817" w:rsidP="00A27669">
      <w:pPr>
        <w:pStyle w:val="ListParagraph"/>
        <w:numPr>
          <w:ilvl w:val="1"/>
          <w:numId w:val="21"/>
        </w:numPr>
        <w:rPr>
          <w:rFonts w:asciiTheme="majorHAnsi" w:hAnsiTheme="majorHAnsi" w:cs="Times New Roman"/>
        </w:rPr>
      </w:pPr>
      <w:r>
        <w:rPr>
          <w:rFonts w:asciiTheme="majorHAnsi" w:hAnsiTheme="majorHAnsi" w:cs="Times New Roman"/>
        </w:rPr>
        <w:t xml:space="preserve">Leader in </w:t>
      </w:r>
      <w:r w:rsidR="001A6103" w:rsidRPr="008F6085">
        <w:rPr>
          <w:rFonts w:asciiTheme="majorHAnsi" w:hAnsiTheme="majorHAnsi" w:cs="Times New Roman"/>
        </w:rPr>
        <w:t>Alaska’s developing role in the Arctic</w:t>
      </w:r>
      <w:r w:rsidR="00396418">
        <w:rPr>
          <w:rFonts w:asciiTheme="majorHAnsi" w:hAnsiTheme="majorHAnsi" w:cs="Times New Roman"/>
        </w:rPr>
        <w:t>, and</w:t>
      </w:r>
    </w:p>
    <w:p w14:paraId="317C620A" w14:textId="1E881CAA" w:rsidR="00670F3E" w:rsidRDefault="00DB1A07" w:rsidP="003A2962">
      <w:pPr>
        <w:pStyle w:val="ListParagraph"/>
        <w:numPr>
          <w:ilvl w:val="1"/>
          <w:numId w:val="21"/>
        </w:numPr>
      </w:pPr>
      <w:r>
        <w:rPr>
          <w:rFonts w:asciiTheme="majorHAnsi" w:hAnsiTheme="majorHAnsi" w:cs="Times New Roman"/>
        </w:rPr>
        <w:t>Leader</w:t>
      </w:r>
      <w:r w:rsidR="00793817">
        <w:rPr>
          <w:rFonts w:asciiTheme="majorHAnsi" w:hAnsiTheme="majorHAnsi" w:cs="Times New Roman"/>
        </w:rPr>
        <w:t xml:space="preserve"> to </w:t>
      </w:r>
      <w:r w:rsidR="001A6103">
        <w:rPr>
          <w:rFonts w:asciiTheme="majorHAnsi" w:hAnsiTheme="majorHAnsi" w:cs="Times New Roman"/>
        </w:rPr>
        <w:t>support</w:t>
      </w:r>
      <w:r w:rsidR="008F6085" w:rsidRPr="008F6085">
        <w:rPr>
          <w:rFonts w:asciiTheme="majorHAnsi" w:hAnsiTheme="majorHAnsi" w:cs="Times New Roman"/>
        </w:rPr>
        <w:t xml:space="preserve"> the work of the state.</w:t>
      </w:r>
    </w:p>
    <w:p w14:paraId="75C063A5" w14:textId="32B99094" w:rsidR="00687088" w:rsidRPr="00C54362" w:rsidRDefault="009C190B">
      <w:pPr>
        <w:rPr>
          <w:rFonts w:asciiTheme="majorHAnsi" w:hAnsiTheme="majorHAnsi"/>
          <w:b/>
        </w:rPr>
      </w:pPr>
      <w:r>
        <w:rPr>
          <w:rFonts w:asciiTheme="majorHAnsi" w:hAnsiTheme="majorHAnsi"/>
          <w:b/>
        </w:rPr>
        <w:t>D</w:t>
      </w:r>
      <w:r w:rsidR="008645F1" w:rsidRPr="00C54362">
        <w:rPr>
          <w:rFonts w:asciiTheme="majorHAnsi" w:hAnsiTheme="majorHAnsi"/>
          <w:b/>
        </w:rPr>
        <w:t>.</w:t>
      </w:r>
      <w:r w:rsidR="008645F1" w:rsidRPr="00C54362">
        <w:rPr>
          <w:rFonts w:asciiTheme="majorHAnsi" w:hAnsiTheme="majorHAnsi"/>
          <w:b/>
        </w:rPr>
        <w:tab/>
      </w:r>
      <w:r w:rsidR="00C42AEC">
        <w:rPr>
          <w:rFonts w:asciiTheme="majorHAnsi" w:hAnsiTheme="majorHAnsi"/>
          <w:b/>
        </w:rPr>
        <w:t xml:space="preserve">INSTITUTIONAL </w:t>
      </w:r>
      <w:r w:rsidR="008645F1" w:rsidRPr="00C54362">
        <w:rPr>
          <w:rFonts w:asciiTheme="majorHAnsi" w:hAnsiTheme="majorHAnsi"/>
          <w:b/>
        </w:rPr>
        <w:t>CORE THEME</w:t>
      </w:r>
      <w:r w:rsidR="00367E1C">
        <w:rPr>
          <w:rFonts w:asciiTheme="majorHAnsi" w:hAnsiTheme="majorHAnsi"/>
          <w:b/>
        </w:rPr>
        <w:t>S</w:t>
      </w:r>
    </w:p>
    <w:p w14:paraId="138D0630" w14:textId="77777777" w:rsidR="008645F1" w:rsidRDefault="008645F1">
      <w:pPr>
        <w:rPr>
          <w:rFonts w:asciiTheme="majorHAnsi" w:hAnsiTheme="majorHAnsi"/>
          <w:b/>
          <w:sz w:val="22"/>
          <w:szCs w:val="22"/>
        </w:rPr>
      </w:pPr>
    </w:p>
    <w:p w14:paraId="5688F060" w14:textId="453F08F3" w:rsidR="009D7E98" w:rsidRDefault="00670F3E">
      <w:pPr>
        <w:rPr>
          <w:rFonts w:asciiTheme="majorHAnsi" w:hAnsiTheme="majorHAnsi"/>
          <w:sz w:val="22"/>
          <w:szCs w:val="22"/>
        </w:rPr>
      </w:pPr>
      <w:r w:rsidRPr="00670F3E">
        <w:rPr>
          <w:rFonts w:asciiTheme="majorHAnsi" w:hAnsiTheme="majorHAnsi"/>
          <w:sz w:val="22"/>
          <w:szCs w:val="22"/>
        </w:rPr>
        <w:t xml:space="preserve">To guide resource allocations, UAA will use the </w:t>
      </w:r>
      <w:r w:rsidR="00933C1F">
        <w:rPr>
          <w:rFonts w:asciiTheme="majorHAnsi" w:hAnsiTheme="majorHAnsi"/>
          <w:sz w:val="22"/>
          <w:szCs w:val="22"/>
        </w:rPr>
        <w:t>Institutional</w:t>
      </w:r>
      <w:r w:rsidR="009D7E98">
        <w:rPr>
          <w:rFonts w:asciiTheme="majorHAnsi" w:hAnsiTheme="majorHAnsi"/>
          <w:sz w:val="22"/>
          <w:szCs w:val="22"/>
        </w:rPr>
        <w:t xml:space="preserve"> </w:t>
      </w:r>
      <w:r w:rsidRPr="00670F3E">
        <w:rPr>
          <w:rFonts w:asciiTheme="majorHAnsi" w:hAnsiTheme="majorHAnsi"/>
          <w:sz w:val="22"/>
          <w:szCs w:val="22"/>
        </w:rPr>
        <w:t>Core Themes, Objectives, and Indicators</w:t>
      </w:r>
      <w:r w:rsidR="009D7E98">
        <w:rPr>
          <w:rFonts w:asciiTheme="majorHAnsi" w:hAnsiTheme="majorHAnsi"/>
          <w:sz w:val="22"/>
          <w:szCs w:val="22"/>
        </w:rPr>
        <w:t>,</w:t>
      </w:r>
      <w:r w:rsidRPr="00670F3E">
        <w:rPr>
          <w:rFonts w:asciiTheme="majorHAnsi" w:hAnsiTheme="majorHAnsi"/>
          <w:sz w:val="22"/>
          <w:szCs w:val="22"/>
        </w:rPr>
        <w:t xml:space="preserve"> </w:t>
      </w:r>
      <w:r>
        <w:rPr>
          <w:rFonts w:asciiTheme="majorHAnsi" w:hAnsiTheme="majorHAnsi"/>
          <w:sz w:val="22"/>
          <w:szCs w:val="22"/>
        </w:rPr>
        <w:t xml:space="preserve">which are </w:t>
      </w:r>
      <w:proofErr w:type="gramStart"/>
      <w:r>
        <w:rPr>
          <w:rFonts w:asciiTheme="majorHAnsi" w:hAnsiTheme="majorHAnsi"/>
          <w:sz w:val="22"/>
          <w:szCs w:val="22"/>
        </w:rPr>
        <w:t>themselves</w:t>
      </w:r>
      <w:proofErr w:type="gramEnd"/>
      <w:r>
        <w:rPr>
          <w:rFonts w:asciiTheme="majorHAnsi" w:hAnsiTheme="majorHAnsi"/>
          <w:sz w:val="22"/>
          <w:szCs w:val="22"/>
        </w:rPr>
        <w:t xml:space="preserve"> aligned with the UAA mission and institutional priorities</w:t>
      </w:r>
      <w:r w:rsidR="00851CBC">
        <w:rPr>
          <w:rFonts w:asciiTheme="majorHAnsi" w:hAnsiTheme="majorHAnsi"/>
          <w:sz w:val="22"/>
          <w:szCs w:val="22"/>
        </w:rPr>
        <w:t xml:space="preserve">: </w:t>
      </w:r>
    </w:p>
    <w:p w14:paraId="1C5B5B1E" w14:textId="77777777" w:rsidR="009D7E98" w:rsidRDefault="009D7E98">
      <w:pPr>
        <w:rPr>
          <w:rFonts w:asciiTheme="majorHAnsi" w:hAnsiTheme="majorHAnsi"/>
          <w:sz w:val="22"/>
          <w:szCs w:val="22"/>
        </w:rPr>
      </w:pPr>
    </w:p>
    <w:p w14:paraId="77C34950" w14:textId="1E471D5C" w:rsidR="009D7E98" w:rsidRDefault="009D7E98" w:rsidP="009D7E98">
      <w:pPr>
        <w:pStyle w:val="ListParagraph"/>
        <w:numPr>
          <w:ilvl w:val="0"/>
          <w:numId w:val="43"/>
        </w:numPr>
        <w:rPr>
          <w:rFonts w:asciiTheme="majorHAnsi" w:hAnsiTheme="majorHAnsi"/>
        </w:rPr>
      </w:pPr>
      <w:r>
        <w:rPr>
          <w:rFonts w:asciiTheme="majorHAnsi" w:hAnsiTheme="majorHAnsi"/>
        </w:rPr>
        <w:t xml:space="preserve">Teaching and Learning </w:t>
      </w:r>
    </w:p>
    <w:p w14:paraId="21E4EC9C" w14:textId="293E060D" w:rsidR="009D7E98" w:rsidRDefault="009D7E98" w:rsidP="009D7E98">
      <w:pPr>
        <w:pStyle w:val="ListParagraph"/>
        <w:numPr>
          <w:ilvl w:val="0"/>
          <w:numId w:val="43"/>
        </w:numPr>
        <w:rPr>
          <w:rFonts w:asciiTheme="majorHAnsi" w:hAnsiTheme="majorHAnsi"/>
        </w:rPr>
      </w:pPr>
      <w:r>
        <w:rPr>
          <w:rFonts w:asciiTheme="majorHAnsi" w:hAnsiTheme="majorHAnsi"/>
        </w:rPr>
        <w:t>Research, Scholarship, and Creative Activity</w:t>
      </w:r>
    </w:p>
    <w:p w14:paraId="39AAA411" w14:textId="4B7AD9F8" w:rsidR="009D7E98" w:rsidRDefault="009D7E98" w:rsidP="009D7E98">
      <w:pPr>
        <w:pStyle w:val="ListParagraph"/>
        <w:numPr>
          <w:ilvl w:val="0"/>
          <w:numId w:val="43"/>
        </w:numPr>
        <w:rPr>
          <w:rFonts w:asciiTheme="majorHAnsi" w:hAnsiTheme="majorHAnsi"/>
        </w:rPr>
      </w:pPr>
      <w:r>
        <w:rPr>
          <w:rFonts w:asciiTheme="majorHAnsi" w:hAnsiTheme="majorHAnsi"/>
        </w:rPr>
        <w:t>Student Success</w:t>
      </w:r>
    </w:p>
    <w:p w14:paraId="563D041C" w14:textId="4308D03E" w:rsidR="009D7E98" w:rsidRDefault="009D7E98" w:rsidP="009D7E98">
      <w:pPr>
        <w:pStyle w:val="ListParagraph"/>
        <w:numPr>
          <w:ilvl w:val="0"/>
          <w:numId w:val="43"/>
        </w:numPr>
        <w:rPr>
          <w:rFonts w:asciiTheme="majorHAnsi" w:hAnsiTheme="majorHAnsi"/>
        </w:rPr>
      </w:pPr>
      <w:r>
        <w:rPr>
          <w:rFonts w:asciiTheme="majorHAnsi" w:hAnsiTheme="majorHAnsi"/>
        </w:rPr>
        <w:t>UAA Community</w:t>
      </w:r>
    </w:p>
    <w:p w14:paraId="34AC52BB" w14:textId="4429A97F" w:rsidR="009D7E98" w:rsidRPr="00710C0A" w:rsidRDefault="009D7E98" w:rsidP="009D7E98">
      <w:pPr>
        <w:pStyle w:val="ListParagraph"/>
        <w:numPr>
          <w:ilvl w:val="0"/>
          <w:numId w:val="43"/>
        </w:numPr>
        <w:rPr>
          <w:rFonts w:asciiTheme="majorHAnsi" w:hAnsiTheme="majorHAnsi"/>
        </w:rPr>
      </w:pPr>
      <w:r>
        <w:rPr>
          <w:rFonts w:asciiTheme="majorHAnsi" w:hAnsiTheme="majorHAnsi"/>
        </w:rPr>
        <w:t>Public Square</w:t>
      </w:r>
    </w:p>
    <w:p w14:paraId="59B3A6C9" w14:textId="0D585836" w:rsidR="008645F1" w:rsidRPr="00670F3E" w:rsidRDefault="009D7E98">
      <w:pPr>
        <w:rPr>
          <w:rFonts w:asciiTheme="majorHAnsi" w:hAnsiTheme="majorHAnsi"/>
          <w:sz w:val="22"/>
          <w:szCs w:val="22"/>
        </w:rPr>
      </w:pPr>
      <w:r>
        <w:rPr>
          <w:rFonts w:asciiTheme="majorHAnsi" w:hAnsiTheme="majorHAnsi"/>
          <w:sz w:val="22"/>
          <w:szCs w:val="22"/>
        </w:rPr>
        <w:t>Details of the Core Themes, Objectives, and Indicators are listed in the Appendix below.</w:t>
      </w:r>
    </w:p>
    <w:p w14:paraId="0040A5F4" w14:textId="77777777" w:rsidR="00670F3E" w:rsidRDefault="00670F3E" w:rsidP="00670F3E">
      <w:pPr>
        <w:rPr>
          <w:rFonts w:asciiTheme="majorHAnsi" w:hAnsiTheme="majorHAnsi" w:cs="Times New Roman"/>
          <w:sz w:val="22"/>
          <w:szCs w:val="22"/>
        </w:rPr>
      </w:pPr>
    </w:p>
    <w:p w14:paraId="439F7B7C" w14:textId="0B819C2E" w:rsidR="007149C8" w:rsidRPr="002567FD" w:rsidRDefault="009C190B" w:rsidP="007149C8">
      <w:pPr>
        <w:rPr>
          <w:rFonts w:asciiTheme="majorHAnsi" w:hAnsiTheme="majorHAnsi"/>
          <w:b/>
          <w:sz w:val="22"/>
          <w:szCs w:val="22"/>
        </w:rPr>
      </w:pPr>
      <w:r>
        <w:rPr>
          <w:rFonts w:asciiTheme="majorHAnsi" w:hAnsiTheme="majorHAnsi"/>
          <w:b/>
          <w:sz w:val="22"/>
          <w:szCs w:val="22"/>
        </w:rPr>
        <w:t>E</w:t>
      </w:r>
      <w:r w:rsidR="007149C8" w:rsidRPr="002567FD">
        <w:rPr>
          <w:rFonts w:asciiTheme="majorHAnsi" w:hAnsiTheme="majorHAnsi"/>
          <w:b/>
          <w:sz w:val="22"/>
          <w:szCs w:val="22"/>
        </w:rPr>
        <w:t>.</w:t>
      </w:r>
      <w:r w:rsidR="007149C8" w:rsidRPr="002567FD">
        <w:rPr>
          <w:rFonts w:asciiTheme="majorHAnsi" w:hAnsiTheme="majorHAnsi"/>
          <w:b/>
          <w:sz w:val="22"/>
          <w:szCs w:val="22"/>
        </w:rPr>
        <w:tab/>
        <w:t>INSTITUTIONAL FOCUS AREAS</w:t>
      </w:r>
    </w:p>
    <w:p w14:paraId="58510DDA" w14:textId="77777777" w:rsidR="007149C8" w:rsidRPr="002567FD" w:rsidRDefault="007149C8" w:rsidP="007149C8">
      <w:pPr>
        <w:rPr>
          <w:rFonts w:asciiTheme="majorHAnsi" w:hAnsiTheme="majorHAnsi"/>
          <w:sz w:val="22"/>
          <w:szCs w:val="22"/>
        </w:rPr>
      </w:pPr>
    </w:p>
    <w:p w14:paraId="1D161681" w14:textId="7FAC2A60" w:rsidR="007149C8" w:rsidRDefault="007149C8" w:rsidP="007149C8">
      <w:pPr>
        <w:rPr>
          <w:rFonts w:asciiTheme="majorHAnsi" w:hAnsiTheme="majorHAnsi" w:cs="Times New Roman"/>
          <w:sz w:val="22"/>
          <w:szCs w:val="22"/>
        </w:rPr>
      </w:pPr>
      <w:r w:rsidRPr="002567FD">
        <w:rPr>
          <w:rFonts w:asciiTheme="majorHAnsi" w:hAnsiTheme="majorHAnsi" w:cs="Times New Roman"/>
          <w:sz w:val="22"/>
          <w:szCs w:val="22"/>
        </w:rPr>
        <w:t xml:space="preserve">In order to achieve its mission, UAA </w:t>
      </w:r>
      <w:r>
        <w:rPr>
          <w:rFonts w:asciiTheme="majorHAnsi" w:hAnsiTheme="majorHAnsi" w:cs="Times New Roman"/>
          <w:sz w:val="22"/>
          <w:szCs w:val="22"/>
        </w:rPr>
        <w:t>should focus resources on the following priorities</w:t>
      </w:r>
      <w:r w:rsidRPr="002567FD">
        <w:rPr>
          <w:rFonts w:asciiTheme="majorHAnsi" w:hAnsiTheme="majorHAnsi" w:cs="Times New Roman"/>
          <w:sz w:val="22"/>
          <w:szCs w:val="22"/>
        </w:rPr>
        <w:t>:</w:t>
      </w:r>
    </w:p>
    <w:tbl>
      <w:tblPr>
        <w:tblStyle w:val="TableGrid"/>
        <w:tblW w:w="0" w:type="auto"/>
        <w:tblLook w:val="04A0" w:firstRow="1" w:lastRow="0" w:firstColumn="1" w:lastColumn="0" w:noHBand="0" w:noVBand="1"/>
      </w:tblPr>
      <w:tblGrid>
        <w:gridCol w:w="5148"/>
        <w:gridCol w:w="5148"/>
      </w:tblGrid>
      <w:tr w:rsidR="007149C8" w14:paraId="4900010F" w14:textId="77777777" w:rsidTr="007149C8">
        <w:tc>
          <w:tcPr>
            <w:tcW w:w="10296" w:type="dxa"/>
            <w:gridSpan w:val="2"/>
            <w:tcBorders>
              <w:top w:val="nil"/>
              <w:left w:val="nil"/>
              <w:bottom w:val="nil"/>
              <w:right w:val="nil"/>
            </w:tcBorders>
          </w:tcPr>
          <w:p w14:paraId="736A1DA4" w14:textId="77777777" w:rsidR="007149C8" w:rsidRPr="009C190B" w:rsidRDefault="007149C8" w:rsidP="00D95C33">
            <w:pPr>
              <w:rPr>
                <w:rFonts w:asciiTheme="majorHAnsi" w:hAnsiTheme="majorHAnsi" w:cs="Times New Roman"/>
                <w:sz w:val="22"/>
                <w:szCs w:val="22"/>
              </w:rPr>
            </w:pPr>
          </w:p>
        </w:tc>
      </w:tr>
      <w:tr w:rsidR="007149C8" w14:paraId="5CE9104E" w14:textId="77777777" w:rsidTr="007149C8">
        <w:tc>
          <w:tcPr>
            <w:tcW w:w="5148" w:type="dxa"/>
            <w:tcBorders>
              <w:top w:val="nil"/>
              <w:left w:val="nil"/>
              <w:bottom w:val="nil"/>
              <w:right w:val="nil"/>
            </w:tcBorders>
          </w:tcPr>
          <w:p w14:paraId="20356641" w14:textId="77777777" w:rsidR="007149C8" w:rsidRPr="009C190B" w:rsidRDefault="007149C8" w:rsidP="007149C8">
            <w:pPr>
              <w:pStyle w:val="ListParagraph"/>
              <w:numPr>
                <w:ilvl w:val="0"/>
                <w:numId w:val="46"/>
              </w:numPr>
              <w:rPr>
                <w:rFonts w:asciiTheme="majorHAnsi" w:hAnsiTheme="majorHAnsi" w:cs="Times New Roman"/>
              </w:rPr>
            </w:pPr>
            <w:r w:rsidRPr="009C190B">
              <w:rPr>
                <w:rFonts w:asciiTheme="majorHAnsi" w:hAnsiTheme="majorHAnsi" w:cs="Times New Roman"/>
              </w:rPr>
              <w:t>Emphasis Areas</w:t>
            </w:r>
          </w:p>
          <w:p w14:paraId="3BA0A23B" w14:textId="77777777" w:rsidR="007149C8" w:rsidRPr="009C190B" w:rsidRDefault="007149C8" w:rsidP="007149C8">
            <w:pPr>
              <w:pStyle w:val="ListParagraph"/>
              <w:numPr>
                <w:ilvl w:val="0"/>
                <w:numId w:val="47"/>
              </w:numPr>
              <w:rPr>
                <w:rFonts w:asciiTheme="majorHAnsi" w:hAnsiTheme="majorHAnsi" w:cs="Times New Roman"/>
              </w:rPr>
            </w:pPr>
            <w:r w:rsidRPr="009C190B">
              <w:rPr>
                <w:rFonts w:asciiTheme="majorHAnsi" w:hAnsiTheme="majorHAnsi" w:cs="Times New Roman"/>
              </w:rPr>
              <w:t>Arctic Issues</w:t>
            </w:r>
          </w:p>
          <w:p w14:paraId="1C7C8A60" w14:textId="77777777" w:rsidR="007149C8" w:rsidRPr="009C190B" w:rsidRDefault="007149C8" w:rsidP="007149C8">
            <w:pPr>
              <w:pStyle w:val="ListParagraph"/>
              <w:numPr>
                <w:ilvl w:val="0"/>
                <w:numId w:val="47"/>
              </w:numPr>
              <w:rPr>
                <w:rFonts w:asciiTheme="majorHAnsi" w:hAnsiTheme="majorHAnsi" w:cs="Times New Roman"/>
              </w:rPr>
            </w:pPr>
            <w:r w:rsidRPr="009C190B">
              <w:rPr>
                <w:rFonts w:asciiTheme="majorHAnsi" w:hAnsiTheme="majorHAnsi" w:cs="Times New Roman"/>
              </w:rPr>
              <w:lastRenderedPageBreak/>
              <w:t>Indigenous Cultures</w:t>
            </w:r>
          </w:p>
          <w:p w14:paraId="0B2E5C66" w14:textId="24D2CD27" w:rsidR="003225EB" w:rsidRDefault="003225EB" w:rsidP="007149C8">
            <w:pPr>
              <w:pStyle w:val="ListParagraph"/>
              <w:numPr>
                <w:ilvl w:val="0"/>
                <w:numId w:val="47"/>
              </w:numPr>
              <w:rPr>
                <w:rFonts w:asciiTheme="majorHAnsi" w:hAnsiTheme="majorHAnsi" w:cs="Times New Roman"/>
              </w:rPr>
            </w:pPr>
            <w:r>
              <w:rPr>
                <w:rFonts w:asciiTheme="majorHAnsi" w:hAnsiTheme="majorHAnsi" w:cs="Times New Roman"/>
              </w:rPr>
              <w:t>S</w:t>
            </w:r>
            <w:r w:rsidR="003D5EC6" w:rsidRPr="003D5EC6">
              <w:rPr>
                <w:rFonts w:asciiTheme="majorHAnsi" w:hAnsiTheme="majorHAnsi" w:cs="Times New Roman"/>
              </w:rPr>
              <w:t xml:space="preserve">ustainable </w:t>
            </w:r>
            <w:r>
              <w:rPr>
                <w:rFonts w:asciiTheme="majorHAnsi" w:hAnsiTheme="majorHAnsi" w:cs="Times New Roman"/>
              </w:rPr>
              <w:t>C</w:t>
            </w:r>
            <w:r w:rsidR="003D5EC6" w:rsidRPr="003D5EC6">
              <w:rPr>
                <w:rFonts w:asciiTheme="majorHAnsi" w:hAnsiTheme="majorHAnsi" w:cs="Times New Roman"/>
              </w:rPr>
              <w:t xml:space="preserve">ommunities, </w:t>
            </w:r>
            <w:r>
              <w:rPr>
                <w:rFonts w:asciiTheme="majorHAnsi" w:hAnsiTheme="majorHAnsi" w:cs="Times New Roman"/>
              </w:rPr>
              <w:t>E</w:t>
            </w:r>
            <w:r w:rsidR="003D5EC6" w:rsidRPr="003D5EC6">
              <w:rPr>
                <w:rFonts w:asciiTheme="majorHAnsi" w:hAnsiTheme="majorHAnsi" w:cs="Times New Roman"/>
              </w:rPr>
              <w:t>nvironments</w:t>
            </w:r>
            <w:r>
              <w:rPr>
                <w:rFonts w:asciiTheme="majorHAnsi" w:hAnsiTheme="majorHAnsi" w:cs="Times New Roman"/>
              </w:rPr>
              <w:t xml:space="preserve">, </w:t>
            </w:r>
            <w:proofErr w:type="gramStart"/>
            <w:r>
              <w:rPr>
                <w:rFonts w:asciiTheme="majorHAnsi" w:hAnsiTheme="majorHAnsi" w:cs="Times New Roman"/>
              </w:rPr>
              <w:t xml:space="preserve">&amp; </w:t>
            </w:r>
            <w:r w:rsidR="003D5EC6" w:rsidRPr="003D5EC6">
              <w:rPr>
                <w:rFonts w:asciiTheme="majorHAnsi" w:hAnsiTheme="majorHAnsi" w:cs="Times New Roman"/>
              </w:rPr>
              <w:t xml:space="preserve"> </w:t>
            </w:r>
            <w:r>
              <w:rPr>
                <w:rFonts w:asciiTheme="majorHAnsi" w:hAnsiTheme="majorHAnsi" w:cs="Times New Roman"/>
              </w:rPr>
              <w:t>E</w:t>
            </w:r>
            <w:r w:rsidR="003D5EC6" w:rsidRPr="003D5EC6">
              <w:rPr>
                <w:rFonts w:asciiTheme="majorHAnsi" w:hAnsiTheme="majorHAnsi" w:cs="Times New Roman"/>
              </w:rPr>
              <w:t>conomies</w:t>
            </w:r>
            <w:proofErr w:type="gramEnd"/>
          </w:p>
          <w:p w14:paraId="425D9E26" w14:textId="77777777" w:rsidR="007149C8" w:rsidRPr="009C190B" w:rsidRDefault="007149C8" w:rsidP="007149C8">
            <w:pPr>
              <w:pStyle w:val="ListParagraph"/>
              <w:numPr>
                <w:ilvl w:val="0"/>
                <w:numId w:val="47"/>
              </w:numPr>
              <w:rPr>
                <w:rFonts w:asciiTheme="majorHAnsi" w:hAnsiTheme="majorHAnsi" w:cs="Times New Roman"/>
              </w:rPr>
            </w:pPr>
            <w:r w:rsidRPr="009C190B">
              <w:rPr>
                <w:rFonts w:asciiTheme="majorHAnsi" w:hAnsiTheme="majorHAnsi" w:cs="Times New Roman"/>
              </w:rPr>
              <w:t>Local, Regional, &amp; International Location</w:t>
            </w:r>
          </w:p>
          <w:p w14:paraId="1C88E19D" w14:textId="77777777" w:rsidR="007149C8" w:rsidRPr="009C190B" w:rsidRDefault="007149C8" w:rsidP="00D95C33">
            <w:pPr>
              <w:pStyle w:val="ListParagraph"/>
              <w:ind w:left="1080"/>
              <w:rPr>
                <w:rFonts w:asciiTheme="majorHAnsi" w:hAnsiTheme="majorHAnsi" w:cs="Times New Roman"/>
              </w:rPr>
            </w:pPr>
          </w:p>
        </w:tc>
        <w:tc>
          <w:tcPr>
            <w:tcW w:w="5148" w:type="dxa"/>
            <w:tcBorders>
              <w:top w:val="nil"/>
              <w:left w:val="nil"/>
              <w:bottom w:val="nil"/>
              <w:right w:val="nil"/>
            </w:tcBorders>
          </w:tcPr>
          <w:p w14:paraId="4A43F44A" w14:textId="77777777" w:rsidR="007149C8" w:rsidRPr="009C190B" w:rsidRDefault="007149C8" w:rsidP="007149C8">
            <w:pPr>
              <w:pStyle w:val="ListParagraph"/>
              <w:numPr>
                <w:ilvl w:val="0"/>
                <w:numId w:val="46"/>
              </w:numPr>
              <w:ind w:left="360"/>
              <w:rPr>
                <w:rFonts w:asciiTheme="majorHAnsi" w:hAnsiTheme="majorHAnsi" w:cs="Times New Roman"/>
              </w:rPr>
            </w:pPr>
            <w:r w:rsidRPr="009C190B">
              <w:rPr>
                <w:rFonts w:asciiTheme="majorHAnsi" w:hAnsiTheme="majorHAnsi" w:cs="Times New Roman"/>
              </w:rPr>
              <w:lastRenderedPageBreak/>
              <w:t>Program Areas</w:t>
            </w:r>
          </w:p>
          <w:p w14:paraId="2BFF93D3" w14:textId="77777777" w:rsidR="007149C8" w:rsidRPr="002777AD" w:rsidRDefault="007149C8" w:rsidP="007149C8">
            <w:pPr>
              <w:pStyle w:val="ListParagraph"/>
              <w:numPr>
                <w:ilvl w:val="0"/>
                <w:numId w:val="48"/>
              </w:numPr>
              <w:ind w:left="720"/>
              <w:rPr>
                <w:rFonts w:asciiTheme="majorHAnsi" w:hAnsiTheme="majorHAnsi" w:cs="Times New Roman"/>
              </w:rPr>
            </w:pPr>
            <w:r w:rsidRPr="002777AD">
              <w:rPr>
                <w:rFonts w:asciiTheme="majorHAnsi" w:hAnsiTheme="majorHAnsi" w:cs="Times New Roman"/>
              </w:rPr>
              <w:t>Health Sciences</w:t>
            </w:r>
          </w:p>
          <w:p w14:paraId="06D6D06F" w14:textId="77777777" w:rsidR="007149C8" w:rsidRPr="002777AD" w:rsidRDefault="007149C8" w:rsidP="007149C8">
            <w:pPr>
              <w:pStyle w:val="ListParagraph"/>
              <w:numPr>
                <w:ilvl w:val="0"/>
                <w:numId w:val="48"/>
              </w:numPr>
              <w:ind w:left="720"/>
              <w:rPr>
                <w:rFonts w:asciiTheme="majorHAnsi" w:hAnsiTheme="majorHAnsi" w:cs="Times New Roman"/>
              </w:rPr>
            </w:pPr>
            <w:r w:rsidRPr="002777AD">
              <w:rPr>
                <w:rFonts w:asciiTheme="majorHAnsi" w:hAnsiTheme="majorHAnsi" w:cs="Times New Roman"/>
              </w:rPr>
              <w:lastRenderedPageBreak/>
              <w:t>Professional Programs</w:t>
            </w:r>
          </w:p>
          <w:p w14:paraId="7A06F070" w14:textId="77777777" w:rsidR="007149C8" w:rsidRPr="002777AD" w:rsidRDefault="007149C8" w:rsidP="007149C8">
            <w:pPr>
              <w:pStyle w:val="ListParagraph"/>
              <w:numPr>
                <w:ilvl w:val="0"/>
                <w:numId w:val="48"/>
              </w:numPr>
              <w:ind w:left="720"/>
              <w:rPr>
                <w:rFonts w:asciiTheme="majorHAnsi" w:hAnsiTheme="majorHAnsi" w:cs="Times New Roman"/>
              </w:rPr>
            </w:pPr>
            <w:r w:rsidRPr="002777AD">
              <w:rPr>
                <w:rFonts w:asciiTheme="majorHAnsi" w:hAnsiTheme="majorHAnsi" w:cs="Times New Roman"/>
              </w:rPr>
              <w:t>Career &amp; Technical Education</w:t>
            </w:r>
          </w:p>
          <w:p w14:paraId="7742E8C7" w14:textId="77777777" w:rsidR="007149C8" w:rsidRPr="002777AD" w:rsidRDefault="007149C8" w:rsidP="007149C8">
            <w:pPr>
              <w:pStyle w:val="ListParagraph"/>
              <w:numPr>
                <w:ilvl w:val="0"/>
                <w:numId w:val="48"/>
              </w:numPr>
              <w:ind w:left="720"/>
              <w:rPr>
                <w:rFonts w:asciiTheme="majorHAnsi" w:hAnsiTheme="majorHAnsi" w:cs="Times New Roman"/>
              </w:rPr>
            </w:pPr>
            <w:r w:rsidRPr="002777AD">
              <w:rPr>
                <w:rFonts w:asciiTheme="majorHAnsi" w:hAnsiTheme="majorHAnsi" w:cs="Times New Roman"/>
              </w:rPr>
              <w:t>Liberal Arts &amp; Sciences</w:t>
            </w:r>
          </w:p>
        </w:tc>
      </w:tr>
    </w:tbl>
    <w:p w14:paraId="0BC5BC55" w14:textId="77777777" w:rsidR="007149C8" w:rsidRDefault="007149C8" w:rsidP="007149C8">
      <w:pPr>
        <w:rPr>
          <w:rFonts w:asciiTheme="majorHAnsi" w:hAnsiTheme="majorHAnsi" w:cs="Times New Roman"/>
          <w:sz w:val="22"/>
          <w:szCs w:val="22"/>
        </w:rPr>
      </w:pPr>
      <w:r>
        <w:rPr>
          <w:rFonts w:asciiTheme="majorHAnsi" w:hAnsiTheme="majorHAnsi" w:cs="Times New Roman"/>
          <w:sz w:val="22"/>
          <w:szCs w:val="22"/>
        </w:rPr>
        <w:lastRenderedPageBreak/>
        <w:t>All decisions must consider:</w:t>
      </w:r>
      <w:r>
        <w:rPr>
          <w:rFonts w:asciiTheme="majorHAnsi" w:hAnsiTheme="majorHAnsi" w:cs="Times New Roman"/>
          <w:sz w:val="22"/>
          <w:szCs w:val="22"/>
        </w:rPr>
        <w:br/>
      </w:r>
    </w:p>
    <w:p w14:paraId="3BD6C68C" w14:textId="77777777" w:rsidR="007149C8" w:rsidRDefault="007149C8" w:rsidP="007149C8">
      <w:pPr>
        <w:pStyle w:val="ListParagraph"/>
        <w:numPr>
          <w:ilvl w:val="0"/>
          <w:numId w:val="49"/>
        </w:numPr>
        <w:spacing w:after="0" w:line="240" w:lineRule="auto"/>
        <w:rPr>
          <w:rFonts w:asciiTheme="majorHAnsi" w:hAnsiTheme="majorHAnsi" w:cs="Times New Roman"/>
        </w:rPr>
      </w:pPr>
      <w:r>
        <w:rPr>
          <w:rFonts w:asciiTheme="majorHAnsi" w:hAnsiTheme="majorHAnsi" w:cs="Times New Roman"/>
        </w:rPr>
        <w:t>Mission Alignment</w:t>
      </w:r>
    </w:p>
    <w:p w14:paraId="398BAF25" w14:textId="77777777" w:rsidR="007149C8" w:rsidRDefault="007149C8" w:rsidP="007149C8">
      <w:pPr>
        <w:pStyle w:val="ListParagraph"/>
        <w:numPr>
          <w:ilvl w:val="0"/>
          <w:numId w:val="49"/>
        </w:numPr>
        <w:spacing w:after="0" w:line="240" w:lineRule="auto"/>
        <w:rPr>
          <w:rFonts w:asciiTheme="majorHAnsi" w:hAnsiTheme="majorHAnsi" w:cs="Times New Roman"/>
        </w:rPr>
      </w:pPr>
      <w:r>
        <w:rPr>
          <w:rFonts w:asciiTheme="majorHAnsi" w:hAnsiTheme="majorHAnsi" w:cs="Times New Roman"/>
        </w:rPr>
        <w:t>Student Demand</w:t>
      </w:r>
    </w:p>
    <w:p w14:paraId="3ECAE074" w14:textId="77777777" w:rsidR="007149C8" w:rsidRPr="002E2448" w:rsidRDefault="007149C8" w:rsidP="007149C8">
      <w:pPr>
        <w:pStyle w:val="ListParagraph"/>
        <w:numPr>
          <w:ilvl w:val="0"/>
          <w:numId w:val="49"/>
        </w:numPr>
        <w:spacing w:after="0" w:line="240" w:lineRule="auto"/>
        <w:rPr>
          <w:rFonts w:asciiTheme="majorHAnsi" w:hAnsiTheme="majorHAnsi" w:cs="Times New Roman"/>
        </w:rPr>
      </w:pPr>
      <w:r>
        <w:rPr>
          <w:rFonts w:asciiTheme="majorHAnsi" w:hAnsiTheme="majorHAnsi" w:cs="Times New Roman"/>
        </w:rPr>
        <w:t>State Priorities</w:t>
      </w:r>
    </w:p>
    <w:p w14:paraId="08119CF5" w14:textId="77777777" w:rsidR="007149C8" w:rsidRDefault="007149C8" w:rsidP="007149C8">
      <w:pPr>
        <w:rPr>
          <w:rFonts w:asciiTheme="majorHAnsi" w:hAnsiTheme="majorHAnsi" w:cs="Times New Roman"/>
          <w:sz w:val="22"/>
          <w:szCs w:val="22"/>
        </w:rPr>
      </w:pPr>
    </w:p>
    <w:p w14:paraId="26BF1C2D" w14:textId="33C9ACCA" w:rsidR="007149C8" w:rsidRPr="00AA1867" w:rsidRDefault="007149C8" w:rsidP="007149C8">
      <w:pPr>
        <w:rPr>
          <w:rFonts w:asciiTheme="majorHAnsi" w:eastAsia="Times New Roman" w:hAnsiTheme="majorHAnsi" w:cs="Times New Roman"/>
          <w:sz w:val="22"/>
          <w:szCs w:val="22"/>
        </w:rPr>
      </w:pPr>
      <w:r w:rsidRPr="00AA1867">
        <w:rPr>
          <w:rFonts w:asciiTheme="majorHAnsi" w:eastAsia="Times New Roman" w:hAnsiTheme="majorHAnsi" w:cs="Times New Roman"/>
          <w:color w:val="000000"/>
          <w:sz w:val="22"/>
          <w:szCs w:val="22"/>
          <w:shd w:val="clear" w:color="auto" w:fill="FFFFFF"/>
        </w:rPr>
        <w:t>Additionally, as appropriate for their unit, decision makers must also</w:t>
      </w:r>
      <w:r w:rsidR="003D5EC6">
        <w:rPr>
          <w:rFonts w:asciiTheme="majorHAnsi" w:eastAsia="Times New Roman" w:hAnsiTheme="majorHAnsi" w:cs="Times New Roman"/>
          <w:color w:val="000000"/>
          <w:sz w:val="22"/>
          <w:szCs w:val="22"/>
          <w:shd w:val="clear" w:color="auto" w:fill="FFFFFF"/>
        </w:rPr>
        <w:t xml:space="preserve"> </w:t>
      </w:r>
      <w:r w:rsidRPr="00AA1867">
        <w:rPr>
          <w:rFonts w:asciiTheme="majorHAnsi" w:eastAsia="Times New Roman" w:hAnsiTheme="majorHAnsi" w:cs="Times New Roman"/>
          <w:color w:val="000000"/>
          <w:sz w:val="22"/>
          <w:szCs w:val="22"/>
          <w:shd w:val="clear" w:color="auto" w:fill="FFFFFF"/>
        </w:rPr>
        <w:t>consider resource allocations that</w:t>
      </w:r>
    </w:p>
    <w:p w14:paraId="0CA8B488" w14:textId="77777777" w:rsidR="007149C8" w:rsidRPr="00AF6428" w:rsidRDefault="007149C8" w:rsidP="007149C8">
      <w:pPr>
        <w:rPr>
          <w:rFonts w:asciiTheme="majorHAnsi" w:hAnsiTheme="majorHAnsi" w:cs="Times New Roman"/>
          <w:sz w:val="22"/>
          <w:szCs w:val="22"/>
        </w:rPr>
      </w:pPr>
    </w:p>
    <w:p w14:paraId="3F227224" w14:textId="77777777" w:rsidR="007149C8" w:rsidRPr="00AF6428" w:rsidRDefault="007149C8" w:rsidP="007149C8">
      <w:pPr>
        <w:pStyle w:val="ListParagraph"/>
        <w:numPr>
          <w:ilvl w:val="0"/>
          <w:numId w:val="40"/>
        </w:numPr>
        <w:rPr>
          <w:rFonts w:asciiTheme="majorHAnsi" w:hAnsiTheme="majorHAnsi" w:cs="Times New Roman"/>
        </w:rPr>
      </w:pPr>
      <w:r w:rsidRPr="00AF6428">
        <w:rPr>
          <w:rFonts w:asciiTheme="majorHAnsi" w:hAnsiTheme="majorHAnsi" w:cs="Times New Roman"/>
        </w:rPr>
        <w:t xml:space="preserve">Provide access to higher education, </w:t>
      </w:r>
    </w:p>
    <w:p w14:paraId="2781936A" w14:textId="0B10B1CB" w:rsidR="007149C8" w:rsidRPr="00AF6428" w:rsidRDefault="007149C8" w:rsidP="007149C8">
      <w:pPr>
        <w:pStyle w:val="ListParagraph"/>
        <w:numPr>
          <w:ilvl w:val="0"/>
          <w:numId w:val="40"/>
        </w:numPr>
        <w:rPr>
          <w:rFonts w:asciiTheme="majorHAnsi" w:hAnsiTheme="majorHAnsi" w:cs="Times New Roman"/>
        </w:rPr>
      </w:pPr>
      <w:r w:rsidRPr="00AF6428">
        <w:rPr>
          <w:rFonts w:asciiTheme="majorHAnsi" w:hAnsiTheme="majorHAnsi" w:cs="Times New Roman"/>
        </w:rPr>
        <w:t xml:space="preserve">Support certificate or degree programs, </w:t>
      </w:r>
    </w:p>
    <w:p w14:paraId="31011629" w14:textId="1A817A59" w:rsidR="007149C8" w:rsidRPr="00AF6428" w:rsidRDefault="007149C8" w:rsidP="007149C8">
      <w:pPr>
        <w:pStyle w:val="ListParagraph"/>
        <w:numPr>
          <w:ilvl w:val="0"/>
          <w:numId w:val="40"/>
        </w:numPr>
        <w:rPr>
          <w:rFonts w:asciiTheme="majorHAnsi" w:hAnsiTheme="majorHAnsi" w:cs="Times New Roman"/>
        </w:rPr>
      </w:pPr>
      <w:r w:rsidRPr="00AF6428">
        <w:rPr>
          <w:rFonts w:asciiTheme="majorHAnsi" w:hAnsiTheme="majorHAnsi" w:cs="Times New Roman"/>
        </w:rPr>
        <w:t xml:space="preserve">Produce research, scholarship, and/or creative work, </w:t>
      </w:r>
    </w:p>
    <w:p w14:paraId="11BBF5C5" w14:textId="77777777" w:rsidR="007149C8" w:rsidRPr="00AF6428" w:rsidRDefault="007149C8" w:rsidP="007149C8">
      <w:pPr>
        <w:pStyle w:val="ListParagraph"/>
        <w:numPr>
          <w:ilvl w:val="0"/>
          <w:numId w:val="40"/>
        </w:numPr>
        <w:rPr>
          <w:rFonts w:asciiTheme="majorHAnsi" w:hAnsiTheme="majorHAnsi" w:cs="Times New Roman"/>
        </w:rPr>
      </w:pPr>
      <w:r w:rsidRPr="00AF6428">
        <w:rPr>
          <w:rFonts w:asciiTheme="majorHAnsi" w:hAnsiTheme="majorHAnsi" w:cs="Times New Roman"/>
        </w:rPr>
        <w:t>Attract internal and external partners that enhance program offerings and student learning, and</w:t>
      </w:r>
    </w:p>
    <w:p w14:paraId="72D035FE" w14:textId="77777777" w:rsidR="007149C8" w:rsidRPr="00AF6428" w:rsidRDefault="007149C8" w:rsidP="007149C8">
      <w:pPr>
        <w:pStyle w:val="ListParagraph"/>
        <w:numPr>
          <w:ilvl w:val="0"/>
          <w:numId w:val="40"/>
        </w:numPr>
        <w:rPr>
          <w:rFonts w:asciiTheme="majorHAnsi" w:hAnsiTheme="majorHAnsi"/>
        </w:rPr>
      </w:pPr>
      <w:r w:rsidRPr="00AF6428">
        <w:rPr>
          <w:rFonts w:asciiTheme="majorHAnsi" w:hAnsiTheme="majorHAnsi" w:cs="Times New Roman"/>
        </w:rPr>
        <w:t>Create active, engaged, and well-rounded citizens prepared for the 21</w:t>
      </w:r>
      <w:r w:rsidRPr="00AF6428">
        <w:rPr>
          <w:rFonts w:asciiTheme="majorHAnsi" w:hAnsiTheme="majorHAnsi" w:cs="Times New Roman"/>
          <w:vertAlign w:val="superscript"/>
        </w:rPr>
        <w:t>st</w:t>
      </w:r>
      <w:r w:rsidRPr="00AF6428">
        <w:rPr>
          <w:rFonts w:asciiTheme="majorHAnsi" w:hAnsiTheme="majorHAnsi" w:cs="Times New Roman"/>
        </w:rPr>
        <w:t xml:space="preserve"> century.</w:t>
      </w:r>
    </w:p>
    <w:p w14:paraId="429C4645" w14:textId="77777777" w:rsidR="00670F3E" w:rsidRPr="00FF5231" w:rsidRDefault="00670F3E">
      <w:pPr>
        <w:rPr>
          <w:rFonts w:asciiTheme="majorHAnsi" w:hAnsiTheme="majorHAnsi"/>
          <w:sz w:val="22"/>
          <w:szCs w:val="22"/>
        </w:rPr>
      </w:pPr>
    </w:p>
    <w:p w14:paraId="5624F981" w14:textId="743F7000" w:rsidR="00710C0A" w:rsidRDefault="009C190B">
      <w:pPr>
        <w:rPr>
          <w:rFonts w:asciiTheme="majorHAnsi" w:hAnsiTheme="majorHAnsi"/>
          <w:b/>
        </w:rPr>
      </w:pPr>
      <w:r>
        <w:rPr>
          <w:rFonts w:asciiTheme="majorHAnsi" w:hAnsiTheme="majorHAnsi"/>
          <w:b/>
        </w:rPr>
        <w:t>F</w:t>
      </w:r>
      <w:r w:rsidR="00B47248">
        <w:rPr>
          <w:rFonts w:asciiTheme="majorHAnsi" w:hAnsiTheme="majorHAnsi"/>
          <w:b/>
        </w:rPr>
        <w:t>.</w:t>
      </w:r>
      <w:r w:rsidR="00B47248">
        <w:rPr>
          <w:rFonts w:asciiTheme="majorHAnsi" w:hAnsiTheme="majorHAnsi"/>
          <w:b/>
        </w:rPr>
        <w:tab/>
      </w:r>
      <w:r w:rsidR="00710C0A">
        <w:rPr>
          <w:rFonts w:asciiTheme="majorHAnsi" w:hAnsiTheme="majorHAnsi"/>
          <w:b/>
        </w:rPr>
        <w:t>IMPLEMENTATION</w:t>
      </w:r>
      <w:r w:rsidR="00367E1C">
        <w:rPr>
          <w:rFonts w:asciiTheme="majorHAnsi" w:hAnsiTheme="majorHAnsi"/>
          <w:b/>
        </w:rPr>
        <w:t xml:space="preserve"> &amp; ANNUAL REVIEW</w:t>
      </w:r>
    </w:p>
    <w:p w14:paraId="72BF9F9A" w14:textId="77777777" w:rsidR="00710C0A" w:rsidRDefault="00710C0A">
      <w:pPr>
        <w:rPr>
          <w:rFonts w:asciiTheme="majorHAnsi" w:hAnsiTheme="majorHAnsi"/>
          <w:b/>
        </w:rPr>
      </w:pPr>
    </w:p>
    <w:p w14:paraId="03AF01F9" w14:textId="5AF69274" w:rsidR="00710C0A" w:rsidRDefault="00B47248">
      <w:pPr>
        <w:rPr>
          <w:rFonts w:asciiTheme="majorHAnsi" w:hAnsiTheme="majorHAnsi"/>
          <w:sz w:val="22"/>
          <w:szCs w:val="22"/>
        </w:rPr>
      </w:pPr>
      <w:r w:rsidRPr="00B47248">
        <w:rPr>
          <w:rFonts w:asciiTheme="majorHAnsi" w:hAnsiTheme="majorHAnsi"/>
          <w:sz w:val="22"/>
          <w:szCs w:val="22"/>
        </w:rPr>
        <w:t>Realizing that tough decisions will soon be made with or witho</w:t>
      </w:r>
      <w:r>
        <w:rPr>
          <w:rFonts w:asciiTheme="majorHAnsi" w:hAnsiTheme="majorHAnsi"/>
          <w:sz w:val="22"/>
          <w:szCs w:val="22"/>
        </w:rPr>
        <w:t xml:space="preserve">ut </w:t>
      </w:r>
      <w:r w:rsidRPr="00B47248">
        <w:rPr>
          <w:rFonts w:asciiTheme="majorHAnsi" w:hAnsiTheme="majorHAnsi"/>
          <w:sz w:val="22"/>
          <w:szCs w:val="22"/>
        </w:rPr>
        <w:t xml:space="preserve">guidance, it is anticipated </w:t>
      </w:r>
      <w:r w:rsidR="00367E1C">
        <w:rPr>
          <w:rFonts w:asciiTheme="majorHAnsi" w:hAnsiTheme="majorHAnsi"/>
          <w:sz w:val="22"/>
          <w:szCs w:val="22"/>
        </w:rPr>
        <w:t xml:space="preserve">that </w:t>
      </w:r>
      <w:r w:rsidR="00367E1C" w:rsidRPr="00C42AEC">
        <w:rPr>
          <w:rFonts w:asciiTheme="majorHAnsi" w:hAnsiTheme="majorHAnsi"/>
          <w:sz w:val="22"/>
          <w:szCs w:val="22"/>
        </w:rPr>
        <w:t xml:space="preserve">Community Campus Directors, Academic Deans, and other </w:t>
      </w:r>
      <w:r w:rsidR="003D5EC6" w:rsidRPr="00C42AEC">
        <w:rPr>
          <w:rFonts w:asciiTheme="majorHAnsi" w:hAnsiTheme="majorHAnsi"/>
          <w:sz w:val="22"/>
          <w:szCs w:val="22"/>
        </w:rPr>
        <w:t xml:space="preserve">UAA </w:t>
      </w:r>
      <w:r w:rsidR="00367E1C" w:rsidRPr="00C42AEC">
        <w:rPr>
          <w:rFonts w:asciiTheme="majorHAnsi" w:hAnsiTheme="majorHAnsi"/>
          <w:sz w:val="22"/>
          <w:szCs w:val="22"/>
        </w:rPr>
        <w:t xml:space="preserve">decision makers </w:t>
      </w:r>
      <w:r w:rsidR="00851CBC">
        <w:rPr>
          <w:rFonts w:asciiTheme="majorHAnsi" w:hAnsiTheme="majorHAnsi"/>
          <w:sz w:val="22"/>
          <w:szCs w:val="22"/>
        </w:rPr>
        <w:t xml:space="preserve">will </w:t>
      </w:r>
      <w:r w:rsidRPr="00C42AEC">
        <w:rPr>
          <w:rFonts w:asciiTheme="majorHAnsi" w:hAnsiTheme="majorHAnsi"/>
          <w:sz w:val="22"/>
          <w:szCs w:val="22"/>
        </w:rPr>
        <w:t>alig</w:t>
      </w:r>
      <w:r>
        <w:rPr>
          <w:rFonts w:asciiTheme="majorHAnsi" w:hAnsiTheme="majorHAnsi"/>
          <w:sz w:val="22"/>
          <w:szCs w:val="22"/>
        </w:rPr>
        <w:t xml:space="preserve">n </w:t>
      </w:r>
      <w:r w:rsidR="00367E1C">
        <w:rPr>
          <w:rFonts w:asciiTheme="majorHAnsi" w:hAnsiTheme="majorHAnsi"/>
          <w:sz w:val="22"/>
          <w:szCs w:val="22"/>
        </w:rPr>
        <w:t xml:space="preserve">their decisions </w:t>
      </w:r>
      <w:r>
        <w:rPr>
          <w:rFonts w:asciiTheme="majorHAnsi" w:hAnsiTheme="majorHAnsi"/>
          <w:sz w:val="22"/>
          <w:szCs w:val="22"/>
        </w:rPr>
        <w:t xml:space="preserve">with </w:t>
      </w:r>
      <w:r w:rsidRPr="00B47248">
        <w:rPr>
          <w:rFonts w:asciiTheme="majorHAnsi" w:hAnsiTheme="majorHAnsi"/>
          <w:sz w:val="22"/>
          <w:szCs w:val="22"/>
        </w:rPr>
        <w:t xml:space="preserve">the principles articulated in this Strategic Guidance </w:t>
      </w:r>
      <w:r w:rsidR="00851CBC">
        <w:rPr>
          <w:rFonts w:asciiTheme="majorHAnsi" w:hAnsiTheme="majorHAnsi"/>
          <w:sz w:val="22"/>
          <w:szCs w:val="22"/>
        </w:rPr>
        <w:t>d</w:t>
      </w:r>
      <w:r w:rsidRPr="00B47248">
        <w:rPr>
          <w:rFonts w:asciiTheme="majorHAnsi" w:hAnsiTheme="majorHAnsi"/>
          <w:sz w:val="22"/>
          <w:szCs w:val="22"/>
        </w:rPr>
        <w:t>ocument. The key is that UAA decision makers remain informed</w:t>
      </w:r>
      <w:r w:rsidR="00AD5B04">
        <w:rPr>
          <w:rFonts w:asciiTheme="majorHAnsi" w:hAnsiTheme="majorHAnsi"/>
          <w:sz w:val="22"/>
          <w:szCs w:val="22"/>
        </w:rPr>
        <w:t xml:space="preserve">, agile, and </w:t>
      </w:r>
      <w:r w:rsidRPr="00B47248">
        <w:rPr>
          <w:rFonts w:asciiTheme="majorHAnsi" w:hAnsiTheme="majorHAnsi"/>
          <w:sz w:val="22"/>
          <w:szCs w:val="22"/>
        </w:rPr>
        <w:t>proactive in adapting to a changing fiscal environment while maintaining the core UAA mission.</w:t>
      </w:r>
      <w:r w:rsidR="005423B3">
        <w:rPr>
          <w:rFonts w:asciiTheme="majorHAnsi" w:hAnsiTheme="majorHAnsi"/>
          <w:sz w:val="22"/>
          <w:szCs w:val="22"/>
        </w:rPr>
        <w:t xml:space="preserve"> </w:t>
      </w:r>
      <w:r w:rsidR="00C42AEC">
        <w:rPr>
          <w:rFonts w:asciiTheme="majorHAnsi" w:hAnsiTheme="majorHAnsi"/>
          <w:sz w:val="22"/>
          <w:szCs w:val="22"/>
        </w:rPr>
        <w:t xml:space="preserve">Because rapid change is occurring across so wide a scope, it is </w:t>
      </w:r>
      <w:r w:rsidR="00851CBC">
        <w:rPr>
          <w:rFonts w:asciiTheme="majorHAnsi" w:hAnsiTheme="majorHAnsi"/>
          <w:sz w:val="22"/>
          <w:szCs w:val="22"/>
        </w:rPr>
        <w:t xml:space="preserve">also </w:t>
      </w:r>
      <w:r w:rsidR="00C42AEC">
        <w:rPr>
          <w:rFonts w:asciiTheme="majorHAnsi" w:hAnsiTheme="majorHAnsi"/>
          <w:sz w:val="22"/>
          <w:szCs w:val="22"/>
        </w:rPr>
        <w:t>recommended that</w:t>
      </w:r>
      <w:r w:rsidR="00851CBC">
        <w:rPr>
          <w:rFonts w:asciiTheme="majorHAnsi" w:hAnsiTheme="majorHAnsi"/>
          <w:sz w:val="22"/>
          <w:szCs w:val="22"/>
        </w:rPr>
        <w:t xml:space="preserve"> this document </w:t>
      </w:r>
      <w:r w:rsidR="00C42AEC">
        <w:rPr>
          <w:rFonts w:asciiTheme="majorHAnsi" w:hAnsiTheme="majorHAnsi"/>
          <w:sz w:val="22"/>
          <w:szCs w:val="22"/>
        </w:rPr>
        <w:t>be reviewed annually</w:t>
      </w:r>
      <w:r w:rsidR="00873051">
        <w:rPr>
          <w:rFonts w:asciiTheme="majorHAnsi" w:hAnsiTheme="majorHAnsi"/>
          <w:sz w:val="22"/>
          <w:szCs w:val="22"/>
        </w:rPr>
        <w:t>, starting in Spring 2016</w:t>
      </w:r>
      <w:r w:rsidR="00C42AEC">
        <w:rPr>
          <w:rFonts w:asciiTheme="majorHAnsi" w:hAnsiTheme="majorHAnsi"/>
          <w:sz w:val="22"/>
          <w:szCs w:val="22"/>
        </w:rPr>
        <w:t>.</w:t>
      </w:r>
    </w:p>
    <w:p w14:paraId="165B22E4" w14:textId="77777777" w:rsidR="00095153" w:rsidRDefault="00095153">
      <w:pPr>
        <w:rPr>
          <w:rFonts w:asciiTheme="majorHAnsi" w:hAnsiTheme="majorHAnsi"/>
          <w:sz w:val="22"/>
          <w:szCs w:val="22"/>
        </w:rPr>
      </w:pPr>
    </w:p>
    <w:p w14:paraId="41564B7C" w14:textId="27FBD665" w:rsidR="00087761" w:rsidRDefault="00087761">
      <w:pPr>
        <w:rPr>
          <w:rFonts w:asciiTheme="majorHAnsi" w:hAnsiTheme="majorHAnsi"/>
          <w:b/>
          <w:sz w:val="22"/>
          <w:szCs w:val="22"/>
        </w:rPr>
      </w:pPr>
      <w:r>
        <w:rPr>
          <w:rFonts w:asciiTheme="majorHAnsi" w:hAnsiTheme="majorHAnsi"/>
          <w:b/>
          <w:sz w:val="22"/>
          <w:szCs w:val="22"/>
        </w:rPr>
        <w:br w:type="page"/>
      </w:r>
    </w:p>
    <w:p w14:paraId="69D5AB77" w14:textId="4421EA0B" w:rsidR="0057213F" w:rsidRPr="002777AD" w:rsidRDefault="009D7E98" w:rsidP="003225EB">
      <w:r w:rsidRPr="00746A89">
        <w:rPr>
          <w:rFonts w:asciiTheme="majorHAnsi" w:hAnsiTheme="majorHAnsi"/>
          <w:b/>
          <w:sz w:val="22"/>
          <w:szCs w:val="22"/>
        </w:rPr>
        <w:lastRenderedPageBreak/>
        <w:t>Appendix: Detailed Core Themes, Objectives, and Indicators</w:t>
      </w:r>
      <w:r w:rsidRPr="00746A89">
        <w:rPr>
          <w:rFonts w:asciiTheme="majorHAnsi" w:hAnsiTheme="majorHAnsi"/>
          <w:b/>
          <w:sz w:val="22"/>
          <w:szCs w:val="22"/>
        </w:rPr>
        <w:br/>
      </w:r>
    </w:p>
    <w:p w14:paraId="6BD534F4" w14:textId="77777777" w:rsidR="009D7E98" w:rsidRPr="002777AD" w:rsidRDefault="009D7E98" w:rsidP="002777AD">
      <w:pPr>
        <w:pStyle w:val="ListParagraph"/>
        <w:numPr>
          <w:ilvl w:val="0"/>
          <w:numId w:val="24"/>
        </w:numPr>
        <w:ind w:left="360"/>
        <w:rPr>
          <w:rFonts w:asciiTheme="majorHAnsi" w:hAnsiTheme="majorHAnsi" w:cs="Times New Roman"/>
        </w:rPr>
      </w:pPr>
      <w:r w:rsidRPr="002777AD">
        <w:rPr>
          <w:rFonts w:asciiTheme="majorHAnsi" w:hAnsiTheme="majorHAnsi" w:cs="Times New Roman"/>
        </w:rPr>
        <w:t>Teaching and Learning</w:t>
      </w:r>
    </w:p>
    <w:p w14:paraId="6D5D5BD0" w14:textId="77777777" w:rsidR="009D7E98" w:rsidRPr="002777AD" w:rsidRDefault="009D7E98" w:rsidP="002777AD">
      <w:pPr>
        <w:pStyle w:val="ListParagraph"/>
        <w:numPr>
          <w:ilvl w:val="0"/>
          <w:numId w:val="25"/>
        </w:numPr>
        <w:ind w:left="720"/>
        <w:rPr>
          <w:rFonts w:asciiTheme="majorHAnsi" w:hAnsiTheme="majorHAnsi" w:cs="Times New Roman"/>
        </w:rPr>
      </w:pPr>
      <w:r w:rsidRPr="002777AD">
        <w:rPr>
          <w:rFonts w:asciiTheme="majorHAnsi" w:hAnsiTheme="majorHAnsi" w:cs="Times New Roman"/>
        </w:rPr>
        <w:t>UAA Student Learning Outcomes are achieved</w:t>
      </w:r>
    </w:p>
    <w:p w14:paraId="31983F69" w14:textId="77777777" w:rsidR="009D7E98" w:rsidRPr="002777AD" w:rsidRDefault="009D7E98" w:rsidP="002777AD">
      <w:pPr>
        <w:pStyle w:val="ListParagraph"/>
        <w:numPr>
          <w:ilvl w:val="0"/>
          <w:numId w:val="26"/>
        </w:numPr>
        <w:ind w:left="1080"/>
        <w:rPr>
          <w:rFonts w:asciiTheme="majorHAnsi" w:hAnsiTheme="majorHAnsi" w:cs="Times New Roman"/>
        </w:rPr>
      </w:pPr>
      <w:r w:rsidRPr="002777AD">
        <w:rPr>
          <w:rFonts w:asciiTheme="majorHAnsi" w:hAnsiTheme="majorHAnsi" w:cs="Times New Roman"/>
          <w:shd w:val="clear" w:color="auto" w:fill="FFFFFC"/>
        </w:rPr>
        <w:t>Student achievement of course and program student learning outcomes</w:t>
      </w:r>
    </w:p>
    <w:p w14:paraId="38C57AEF" w14:textId="77777777" w:rsidR="009D7E98" w:rsidRPr="002777AD" w:rsidRDefault="009D7E98" w:rsidP="002777AD">
      <w:pPr>
        <w:pStyle w:val="ListParagraph"/>
        <w:numPr>
          <w:ilvl w:val="0"/>
          <w:numId w:val="27"/>
        </w:numPr>
        <w:ind w:left="720"/>
        <w:rPr>
          <w:rFonts w:asciiTheme="majorHAnsi" w:hAnsiTheme="majorHAnsi"/>
        </w:rPr>
      </w:pPr>
      <w:r w:rsidRPr="002777AD">
        <w:rPr>
          <w:rFonts w:asciiTheme="majorHAnsi" w:hAnsiTheme="majorHAnsi" w:cs="Times New Roman"/>
        </w:rPr>
        <w:t>UAA academic programs meet state needs</w:t>
      </w:r>
    </w:p>
    <w:p w14:paraId="0B09E9DC" w14:textId="77777777" w:rsidR="009D7E98" w:rsidRPr="002777AD" w:rsidRDefault="009D7E98" w:rsidP="002777AD">
      <w:pPr>
        <w:pStyle w:val="ListParagraph"/>
        <w:numPr>
          <w:ilvl w:val="1"/>
          <w:numId w:val="28"/>
        </w:numPr>
        <w:ind w:left="1080"/>
        <w:rPr>
          <w:rFonts w:asciiTheme="majorHAnsi" w:hAnsiTheme="majorHAnsi"/>
        </w:rPr>
      </w:pPr>
      <w:r w:rsidRPr="002777AD">
        <w:rPr>
          <w:rFonts w:asciiTheme="majorHAnsi" w:hAnsiTheme="majorHAnsi" w:cs="Times New Roman"/>
        </w:rPr>
        <w:t>Total degrees and certificates awarded with emphasis on high-demand jobs</w:t>
      </w:r>
    </w:p>
    <w:p w14:paraId="165D57E5" w14:textId="35B6CE33" w:rsidR="009D7E98" w:rsidRPr="002777AD" w:rsidRDefault="009D7E98" w:rsidP="002777AD">
      <w:pPr>
        <w:pStyle w:val="ListParagraph"/>
        <w:numPr>
          <w:ilvl w:val="1"/>
          <w:numId w:val="28"/>
        </w:numPr>
        <w:ind w:left="1080"/>
        <w:rPr>
          <w:rFonts w:asciiTheme="majorHAnsi" w:hAnsiTheme="majorHAnsi" w:cs="Times New Roman"/>
        </w:rPr>
      </w:pPr>
      <w:r w:rsidRPr="002777AD">
        <w:rPr>
          <w:rFonts w:asciiTheme="majorHAnsi" w:hAnsiTheme="majorHAnsi" w:cs="Times New Roman"/>
        </w:rPr>
        <w:t xml:space="preserve">Total student credit hours </w:t>
      </w:r>
    </w:p>
    <w:p w14:paraId="16019DCC" w14:textId="77777777" w:rsidR="009D7E98" w:rsidRPr="002777AD" w:rsidRDefault="009D7E98" w:rsidP="002777AD">
      <w:pPr>
        <w:rPr>
          <w:rFonts w:asciiTheme="majorHAnsi" w:hAnsiTheme="majorHAnsi" w:cs="Times New Roman"/>
          <w:sz w:val="22"/>
          <w:szCs w:val="22"/>
        </w:rPr>
      </w:pPr>
      <w:r w:rsidRPr="002777AD">
        <w:rPr>
          <w:rFonts w:asciiTheme="majorHAnsi" w:hAnsiTheme="majorHAnsi" w:cs="Times New Roman"/>
          <w:sz w:val="22"/>
          <w:szCs w:val="22"/>
        </w:rPr>
        <w:t>2.</w:t>
      </w:r>
      <w:r w:rsidRPr="002777AD">
        <w:rPr>
          <w:rFonts w:asciiTheme="majorHAnsi" w:hAnsiTheme="majorHAnsi" w:cs="Times New Roman"/>
          <w:sz w:val="22"/>
          <w:szCs w:val="22"/>
        </w:rPr>
        <w:tab/>
        <w:t>Research, Scholarship, and Creative Activity</w:t>
      </w:r>
    </w:p>
    <w:p w14:paraId="570F5806" w14:textId="77777777" w:rsidR="009D7E98" w:rsidRPr="002777AD" w:rsidRDefault="009D7E98" w:rsidP="002777AD">
      <w:pPr>
        <w:pStyle w:val="ListParagraph"/>
        <w:numPr>
          <w:ilvl w:val="0"/>
          <w:numId w:val="30"/>
        </w:numPr>
        <w:ind w:left="720"/>
        <w:rPr>
          <w:rFonts w:asciiTheme="majorHAnsi" w:hAnsiTheme="majorHAnsi"/>
        </w:rPr>
      </w:pPr>
      <w:r w:rsidRPr="002777AD">
        <w:rPr>
          <w:rFonts w:asciiTheme="majorHAnsi" w:hAnsiTheme="majorHAnsi" w:cs="Times New Roman"/>
        </w:rPr>
        <w:t>UAA research, scholarship, and creative activities advance knowledge</w:t>
      </w:r>
    </w:p>
    <w:p w14:paraId="02B0D1DF" w14:textId="77777777" w:rsidR="009D7E98" w:rsidRPr="002777AD" w:rsidRDefault="009D7E98" w:rsidP="002777AD">
      <w:pPr>
        <w:pStyle w:val="ListParagraph"/>
        <w:numPr>
          <w:ilvl w:val="1"/>
          <w:numId w:val="31"/>
        </w:numPr>
        <w:ind w:left="1080"/>
        <w:rPr>
          <w:rFonts w:asciiTheme="majorHAnsi" w:hAnsiTheme="majorHAnsi"/>
        </w:rPr>
      </w:pPr>
      <w:r w:rsidRPr="002777AD">
        <w:rPr>
          <w:rFonts w:asciiTheme="majorHAnsi" w:hAnsiTheme="majorHAnsi" w:cs="Times New Roman"/>
        </w:rPr>
        <w:t xml:space="preserve">Number and dollar amounts of proposals submitted and awarded grants, contracts, and sponsored activities in research, scholarship, and creative activities </w:t>
      </w:r>
    </w:p>
    <w:p w14:paraId="54701CDF" w14:textId="77777777" w:rsidR="009D7E98" w:rsidRPr="002777AD" w:rsidRDefault="009D7E98" w:rsidP="002777AD">
      <w:pPr>
        <w:pStyle w:val="ListParagraph"/>
        <w:numPr>
          <w:ilvl w:val="1"/>
          <w:numId w:val="31"/>
        </w:numPr>
        <w:ind w:left="1080"/>
        <w:rPr>
          <w:rFonts w:asciiTheme="majorHAnsi" w:hAnsiTheme="majorHAnsi" w:cs="Times New Roman"/>
        </w:rPr>
      </w:pPr>
      <w:r w:rsidRPr="002777AD">
        <w:rPr>
          <w:rFonts w:asciiTheme="majorHAnsi" w:hAnsiTheme="majorHAnsi" w:cs="Times New Roman"/>
        </w:rPr>
        <w:t xml:space="preserve">National Center for Higher Education Management Systems (NCHEMS) Research Expenditures </w:t>
      </w:r>
    </w:p>
    <w:p w14:paraId="6C106E14" w14:textId="35540304" w:rsidR="009D7E98" w:rsidRPr="002777AD" w:rsidRDefault="009D7E98" w:rsidP="002777AD">
      <w:pPr>
        <w:pStyle w:val="ListParagraph"/>
        <w:numPr>
          <w:ilvl w:val="1"/>
          <w:numId w:val="31"/>
        </w:numPr>
        <w:ind w:left="1080"/>
        <w:rPr>
          <w:rFonts w:asciiTheme="majorHAnsi" w:hAnsiTheme="majorHAnsi" w:cs="Times New Roman"/>
          <w:i/>
        </w:rPr>
      </w:pPr>
      <w:r w:rsidRPr="002777AD">
        <w:rPr>
          <w:rFonts w:asciiTheme="majorHAnsi" w:hAnsiTheme="majorHAnsi" w:cs="Times New Roman"/>
          <w:i/>
        </w:rPr>
        <w:t>Numbers of publications (peer reviewed, monographs, book reviews, creative writing, digital and other academic publications)</w:t>
      </w:r>
      <w:r w:rsidR="00710C0A" w:rsidRPr="002777AD">
        <w:rPr>
          <w:rFonts w:asciiTheme="majorHAnsi" w:hAnsiTheme="majorHAnsi" w:cs="Times New Roman"/>
          <w:i/>
        </w:rPr>
        <w:t>*</w:t>
      </w:r>
    </w:p>
    <w:p w14:paraId="4D5BE8A8" w14:textId="232E4753" w:rsidR="009D7E98" w:rsidRPr="002777AD" w:rsidRDefault="009D7E98" w:rsidP="002777AD">
      <w:pPr>
        <w:pStyle w:val="ListParagraph"/>
        <w:numPr>
          <w:ilvl w:val="1"/>
          <w:numId w:val="31"/>
        </w:numPr>
        <w:ind w:left="1080"/>
        <w:rPr>
          <w:rFonts w:asciiTheme="majorHAnsi" w:hAnsiTheme="majorHAnsi" w:cs="Times New Roman"/>
          <w:i/>
        </w:rPr>
      </w:pPr>
      <w:r w:rsidRPr="002777AD">
        <w:rPr>
          <w:rFonts w:asciiTheme="majorHAnsi" w:hAnsiTheme="majorHAnsi" w:cs="Times New Roman"/>
          <w:i/>
        </w:rPr>
        <w:t>Number of academic presentations</w:t>
      </w:r>
      <w:r w:rsidR="00710C0A" w:rsidRPr="002777AD">
        <w:rPr>
          <w:rFonts w:asciiTheme="majorHAnsi" w:hAnsiTheme="majorHAnsi" w:cs="Times New Roman"/>
          <w:i/>
        </w:rPr>
        <w:t>, public interactions, and community functions*</w:t>
      </w:r>
    </w:p>
    <w:p w14:paraId="4AC124CA" w14:textId="0F5CDAE1" w:rsidR="009D7E98" w:rsidRPr="002777AD" w:rsidRDefault="009D7E98" w:rsidP="002777AD">
      <w:pPr>
        <w:pStyle w:val="ListParagraph"/>
        <w:numPr>
          <w:ilvl w:val="1"/>
          <w:numId w:val="31"/>
        </w:numPr>
        <w:ind w:left="1080"/>
        <w:rPr>
          <w:rFonts w:asciiTheme="majorHAnsi" w:hAnsiTheme="majorHAnsi" w:cs="Times New Roman"/>
        </w:rPr>
      </w:pPr>
      <w:r w:rsidRPr="002777AD">
        <w:rPr>
          <w:rFonts w:asciiTheme="majorHAnsi" w:hAnsiTheme="majorHAnsi" w:cs="Times New Roman"/>
          <w:i/>
        </w:rPr>
        <w:t>Number of performances, exhibitions, and other displays of creative activity</w:t>
      </w:r>
      <w:r w:rsidR="00710C0A" w:rsidRPr="002777AD">
        <w:rPr>
          <w:rFonts w:asciiTheme="majorHAnsi" w:hAnsiTheme="majorHAnsi" w:cs="Times New Roman"/>
          <w:i/>
        </w:rPr>
        <w:t>*</w:t>
      </w:r>
    </w:p>
    <w:p w14:paraId="6EAD3445" w14:textId="77777777" w:rsidR="009D7E98" w:rsidRPr="002777AD" w:rsidRDefault="009D7E98" w:rsidP="002777AD">
      <w:pPr>
        <w:rPr>
          <w:rFonts w:asciiTheme="majorHAnsi" w:hAnsiTheme="majorHAnsi" w:cs="Times New Roman"/>
          <w:sz w:val="22"/>
          <w:szCs w:val="22"/>
        </w:rPr>
      </w:pPr>
      <w:r w:rsidRPr="002777AD">
        <w:rPr>
          <w:rFonts w:asciiTheme="majorHAnsi" w:hAnsiTheme="majorHAnsi" w:cs="Times New Roman"/>
          <w:sz w:val="22"/>
          <w:szCs w:val="22"/>
        </w:rPr>
        <w:t>3.</w:t>
      </w:r>
      <w:r w:rsidRPr="002777AD">
        <w:rPr>
          <w:rFonts w:asciiTheme="majorHAnsi" w:hAnsiTheme="majorHAnsi" w:cs="Times New Roman"/>
          <w:sz w:val="22"/>
          <w:szCs w:val="22"/>
        </w:rPr>
        <w:tab/>
        <w:t>Student Success</w:t>
      </w:r>
    </w:p>
    <w:p w14:paraId="05BB2192" w14:textId="77777777" w:rsidR="009D7E98" w:rsidRPr="002777AD" w:rsidRDefault="009D7E98" w:rsidP="002777AD">
      <w:pPr>
        <w:pStyle w:val="ListParagraph"/>
        <w:numPr>
          <w:ilvl w:val="0"/>
          <w:numId w:val="30"/>
        </w:numPr>
        <w:ind w:left="720"/>
        <w:rPr>
          <w:rFonts w:asciiTheme="majorHAnsi" w:hAnsiTheme="majorHAnsi"/>
        </w:rPr>
      </w:pPr>
      <w:r w:rsidRPr="002777AD">
        <w:rPr>
          <w:rFonts w:asciiTheme="majorHAnsi" w:hAnsiTheme="majorHAnsi" w:cs="Times New Roman"/>
        </w:rPr>
        <w:t>UAA students access and successfully transition into the university</w:t>
      </w:r>
    </w:p>
    <w:p w14:paraId="7703A418" w14:textId="77777777" w:rsidR="009D7E98" w:rsidRPr="002777AD" w:rsidRDefault="009D7E98" w:rsidP="002777AD">
      <w:pPr>
        <w:pStyle w:val="ListParagraph"/>
        <w:numPr>
          <w:ilvl w:val="0"/>
          <w:numId w:val="32"/>
        </w:numPr>
        <w:ind w:left="1080"/>
        <w:rPr>
          <w:rFonts w:asciiTheme="majorHAnsi" w:hAnsiTheme="majorHAnsi"/>
        </w:rPr>
      </w:pPr>
      <w:r w:rsidRPr="002777AD">
        <w:rPr>
          <w:rFonts w:asciiTheme="majorHAnsi" w:hAnsiTheme="majorHAnsi" w:cs="Times New Roman"/>
        </w:rPr>
        <w:t xml:space="preserve">The degree to which UAA’s students reflect Alaska’s racial and ethnic diversity </w:t>
      </w:r>
    </w:p>
    <w:p w14:paraId="61BB268D" w14:textId="77777777" w:rsidR="009D7E98" w:rsidRPr="002777AD" w:rsidRDefault="009D7E98" w:rsidP="002777AD">
      <w:pPr>
        <w:pStyle w:val="ListParagraph"/>
        <w:numPr>
          <w:ilvl w:val="0"/>
          <w:numId w:val="32"/>
        </w:numPr>
        <w:ind w:left="1080"/>
        <w:rPr>
          <w:rFonts w:asciiTheme="majorHAnsi" w:hAnsiTheme="majorHAnsi"/>
        </w:rPr>
      </w:pPr>
      <w:r w:rsidRPr="002777AD">
        <w:rPr>
          <w:rFonts w:asciiTheme="majorHAnsi" w:hAnsiTheme="majorHAnsi" w:cs="Times New Roman"/>
        </w:rPr>
        <w:t xml:space="preserve">First-to second-year first-time, full-time undergraduate student retention rate </w:t>
      </w:r>
    </w:p>
    <w:p w14:paraId="63C2D68C" w14:textId="77777777" w:rsidR="009D7E98" w:rsidRPr="002777AD" w:rsidRDefault="009D7E98" w:rsidP="002777AD">
      <w:pPr>
        <w:pStyle w:val="ListParagraph"/>
        <w:numPr>
          <w:ilvl w:val="0"/>
          <w:numId w:val="33"/>
        </w:numPr>
        <w:ind w:left="720"/>
        <w:rPr>
          <w:rFonts w:asciiTheme="majorHAnsi" w:hAnsiTheme="majorHAnsi" w:cs="Times New Roman"/>
        </w:rPr>
      </w:pPr>
      <w:r w:rsidRPr="002777AD">
        <w:rPr>
          <w:rFonts w:asciiTheme="majorHAnsi" w:hAnsiTheme="majorHAnsi" w:cs="Times New Roman"/>
        </w:rPr>
        <w:t>UAA students persist and achieve their goals</w:t>
      </w:r>
    </w:p>
    <w:p w14:paraId="44ADA535" w14:textId="77777777" w:rsidR="009D7E98" w:rsidRPr="002777AD" w:rsidRDefault="009D7E98" w:rsidP="002777AD">
      <w:pPr>
        <w:pStyle w:val="ListParagraph"/>
        <w:numPr>
          <w:ilvl w:val="0"/>
          <w:numId w:val="34"/>
        </w:numPr>
        <w:ind w:left="1080"/>
        <w:rPr>
          <w:rFonts w:asciiTheme="majorHAnsi" w:hAnsiTheme="majorHAnsi" w:cs="Times New Roman"/>
        </w:rPr>
      </w:pPr>
      <w:r w:rsidRPr="002777AD">
        <w:rPr>
          <w:rFonts w:asciiTheme="majorHAnsi" w:hAnsiTheme="majorHAnsi" w:cs="Times New Roman"/>
        </w:rPr>
        <w:t xml:space="preserve">Successful Learning Rate: Proportion of courses successfully completed out of total courses attempted by student sub- cohorts grouped by first year of entry </w:t>
      </w:r>
    </w:p>
    <w:p w14:paraId="54A7AEC1" w14:textId="77777777" w:rsidR="009D7E98" w:rsidRPr="002777AD" w:rsidRDefault="009D7E98" w:rsidP="002777AD">
      <w:pPr>
        <w:pStyle w:val="ListParagraph"/>
        <w:numPr>
          <w:ilvl w:val="0"/>
          <w:numId w:val="34"/>
        </w:numPr>
        <w:ind w:left="1080"/>
        <w:rPr>
          <w:rFonts w:asciiTheme="majorHAnsi" w:hAnsiTheme="majorHAnsi" w:cs="Times New Roman"/>
        </w:rPr>
      </w:pPr>
      <w:r w:rsidRPr="002777AD">
        <w:rPr>
          <w:rFonts w:asciiTheme="majorHAnsi" w:hAnsiTheme="majorHAnsi" w:cs="Times New Roman"/>
        </w:rPr>
        <w:t xml:space="preserve">Total degrees and certificates awarded with emphasis on high-demand jobs </w:t>
      </w:r>
    </w:p>
    <w:p w14:paraId="3FE80D69" w14:textId="77777777" w:rsidR="009D7E98" w:rsidRPr="002777AD" w:rsidRDefault="009D7E98" w:rsidP="002777AD">
      <w:pPr>
        <w:pStyle w:val="ListParagraph"/>
        <w:numPr>
          <w:ilvl w:val="0"/>
          <w:numId w:val="34"/>
        </w:numPr>
        <w:ind w:left="1080"/>
        <w:rPr>
          <w:rFonts w:asciiTheme="majorHAnsi" w:hAnsiTheme="majorHAnsi" w:cs="Times New Roman"/>
        </w:rPr>
      </w:pPr>
      <w:r w:rsidRPr="002777AD">
        <w:rPr>
          <w:rFonts w:asciiTheme="majorHAnsi" w:hAnsiTheme="majorHAnsi" w:cs="Times New Roman"/>
        </w:rPr>
        <w:t xml:space="preserve">Graduation rates </w:t>
      </w:r>
    </w:p>
    <w:p w14:paraId="4457532E" w14:textId="464C7273" w:rsidR="009D7E98" w:rsidRPr="002777AD" w:rsidRDefault="009D7E98" w:rsidP="002777AD">
      <w:pPr>
        <w:pStyle w:val="ListParagraph"/>
        <w:numPr>
          <w:ilvl w:val="0"/>
          <w:numId w:val="34"/>
        </w:numPr>
        <w:ind w:left="1080"/>
        <w:rPr>
          <w:rFonts w:asciiTheme="majorHAnsi" w:hAnsiTheme="majorHAnsi" w:cs="Times New Roman"/>
        </w:rPr>
      </w:pPr>
      <w:r w:rsidRPr="002777AD">
        <w:rPr>
          <w:rFonts w:asciiTheme="majorHAnsi" w:hAnsiTheme="majorHAnsi" w:cs="Times New Roman"/>
        </w:rPr>
        <w:t xml:space="preserve">Graduates’ employment rates and average earnings </w:t>
      </w:r>
    </w:p>
    <w:p w14:paraId="651EE3F9" w14:textId="77777777" w:rsidR="009D7E98" w:rsidRPr="002777AD" w:rsidRDefault="009D7E98" w:rsidP="002777AD">
      <w:pPr>
        <w:rPr>
          <w:rFonts w:asciiTheme="majorHAnsi" w:hAnsiTheme="majorHAnsi" w:cs="Times New Roman"/>
          <w:sz w:val="22"/>
          <w:szCs w:val="22"/>
        </w:rPr>
      </w:pPr>
      <w:r w:rsidRPr="002777AD">
        <w:rPr>
          <w:rFonts w:asciiTheme="majorHAnsi" w:hAnsiTheme="majorHAnsi" w:cs="Times New Roman"/>
          <w:sz w:val="22"/>
          <w:szCs w:val="22"/>
        </w:rPr>
        <w:t>4.</w:t>
      </w:r>
      <w:r w:rsidRPr="002777AD">
        <w:rPr>
          <w:rFonts w:asciiTheme="majorHAnsi" w:hAnsiTheme="majorHAnsi" w:cs="Times New Roman"/>
          <w:sz w:val="22"/>
          <w:szCs w:val="22"/>
        </w:rPr>
        <w:tab/>
        <w:t>UAA Community</w:t>
      </w:r>
    </w:p>
    <w:p w14:paraId="6D1CC69C" w14:textId="77777777" w:rsidR="009D7E98" w:rsidRPr="002777AD" w:rsidRDefault="009D7E98" w:rsidP="002777AD">
      <w:pPr>
        <w:pStyle w:val="ListParagraph"/>
        <w:numPr>
          <w:ilvl w:val="0"/>
          <w:numId w:val="30"/>
        </w:numPr>
        <w:ind w:left="720"/>
        <w:rPr>
          <w:rFonts w:asciiTheme="majorHAnsi" w:hAnsiTheme="majorHAnsi" w:cs="Times New Roman"/>
        </w:rPr>
      </w:pPr>
      <w:r w:rsidRPr="002777AD">
        <w:rPr>
          <w:rFonts w:asciiTheme="majorHAnsi" w:hAnsiTheme="majorHAnsi" w:cs="Times New Roman"/>
        </w:rPr>
        <w:t>UAA’s environments support and sustain learning, working, and living</w:t>
      </w:r>
    </w:p>
    <w:p w14:paraId="03FC31E2" w14:textId="77777777" w:rsidR="009D7E98" w:rsidRPr="002777AD" w:rsidRDefault="009D7E98" w:rsidP="002777AD">
      <w:pPr>
        <w:pStyle w:val="ListParagraph"/>
        <w:numPr>
          <w:ilvl w:val="0"/>
          <w:numId w:val="35"/>
        </w:numPr>
        <w:ind w:left="1080"/>
        <w:rPr>
          <w:rFonts w:asciiTheme="majorHAnsi" w:hAnsiTheme="majorHAnsi" w:cs="Times New Roman"/>
        </w:rPr>
      </w:pPr>
      <w:r w:rsidRPr="002777AD">
        <w:rPr>
          <w:rFonts w:asciiTheme="majorHAnsi" w:hAnsiTheme="majorHAnsi" w:cs="Times New Roman"/>
        </w:rPr>
        <w:t>The degree to which UAA’s faculty and staff reflect Alaska’s racial and ethnic diversity</w:t>
      </w:r>
    </w:p>
    <w:p w14:paraId="7D124B18" w14:textId="77777777" w:rsidR="009D7E98" w:rsidRPr="002777AD" w:rsidRDefault="009D7E98" w:rsidP="002777AD">
      <w:pPr>
        <w:pStyle w:val="ListParagraph"/>
        <w:numPr>
          <w:ilvl w:val="0"/>
          <w:numId w:val="35"/>
        </w:numPr>
        <w:ind w:left="1080"/>
        <w:rPr>
          <w:rFonts w:asciiTheme="majorHAnsi" w:hAnsiTheme="majorHAnsi" w:cs="Times New Roman"/>
        </w:rPr>
      </w:pPr>
      <w:r w:rsidRPr="002777AD">
        <w:rPr>
          <w:rFonts w:asciiTheme="majorHAnsi" w:hAnsiTheme="majorHAnsi" w:cs="Times New Roman"/>
        </w:rPr>
        <w:t xml:space="preserve">The degree to which faculty, staff, and students express satisfaction with their professional and learning environments </w:t>
      </w:r>
    </w:p>
    <w:p w14:paraId="41D7C710" w14:textId="77777777" w:rsidR="009D7E98" w:rsidRPr="002777AD" w:rsidRDefault="009D7E98" w:rsidP="002777AD">
      <w:pPr>
        <w:pStyle w:val="ListParagraph"/>
        <w:numPr>
          <w:ilvl w:val="0"/>
          <w:numId w:val="35"/>
        </w:numPr>
        <w:ind w:left="1080"/>
        <w:rPr>
          <w:rFonts w:asciiTheme="majorHAnsi" w:hAnsiTheme="majorHAnsi" w:cs="Times New Roman"/>
        </w:rPr>
      </w:pPr>
      <w:r w:rsidRPr="002777AD">
        <w:rPr>
          <w:rFonts w:asciiTheme="majorHAnsi" w:hAnsiTheme="majorHAnsi" w:cs="Times New Roman"/>
        </w:rPr>
        <w:t>Development and management of a sustainable budget as demonstrated by nationally accepted financial ratios</w:t>
      </w:r>
    </w:p>
    <w:p w14:paraId="2BECFF84" w14:textId="233AB6BF" w:rsidR="009D7E98" w:rsidRPr="002777AD" w:rsidRDefault="009D7E98" w:rsidP="002777AD">
      <w:pPr>
        <w:pStyle w:val="ListParagraph"/>
        <w:numPr>
          <w:ilvl w:val="0"/>
          <w:numId w:val="35"/>
        </w:numPr>
        <w:ind w:left="1080"/>
        <w:rPr>
          <w:rFonts w:asciiTheme="majorHAnsi" w:hAnsiTheme="majorHAnsi" w:cs="Times New Roman"/>
        </w:rPr>
      </w:pPr>
      <w:r w:rsidRPr="002777AD">
        <w:rPr>
          <w:rFonts w:asciiTheme="majorHAnsi" w:hAnsiTheme="majorHAnsi" w:cs="Times New Roman"/>
        </w:rPr>
        <w:t xml:space="preserve">Number of crimes, incidents, and injuries reported </w:t>
      </w:r>
    </w:p>
    <w:p w14:paraId="3E13295E" w14:textId="77777777" w:rsidR="009D7E98" w:rsidRPr="002777AD" w:rsidRDefault="009D7E98" w:rsidP="002777AD">
      <w:pPr>
        <w:rPr>
          <w:rFonts w:asciiTheme="majorHAnsi" w:hAnsiTheme="majorHAnsi" w:cs="Times New Roman"/>
          <w:sz w:val="22"/>
          <w:szCs w:val="22"/>
        </w:rPr>
      </w:pPr>
      <w:r w:rsidRPr="002777AD">
        <w:rPr>
          <w:rFonts w:asciiTheme="majorHAnsi" w:hAnsiTheme="majorHAnsi" w:cs="Times New Roman"/>
          <w:sz w:val="22"/>
          <w:szCs w:val="22"/>
        </w:rPr>
        <w:t>5.</w:t>
      </w:r>
      <w:r w:rsidRPr="002777AD">
        <w:rPr>
          <w:rFonts w:asciiTheme="majorHAnsi" w:hAnsiTheme="majorHAnsi" w:cs="Times New Roman"/>
          <w:sz w:val="22"/>
          <w:szCs w:val="22"/>
        </w:rPr>
        <w:tab/>
        <w:t>Public Square</w:t>
      </w:r>
    </w:p>
    <w:p w14:paraId="0026E0C1" w14:textId="77777777" w:rsidR="009D7E98" w:rsidRPr="002777AD" w:rsidRDefault="009D7E98" w:rsidP="002777AD">
      <w:pPr>
        <w:pStyle w:val="ListParagraph"/>
        <w:numPr>
          <w:ilvl w:val="0"/>
          <w:numId w:val="30"/>
        </w:numPr>
        <w:ind w:left="720"/>
        <w:rPr>
          <w:rFonts w:asciiTheme="majorHAnsi" w:hAnsiTheme="majorHAnsi" w:cs="Times New Roman"/>
        </w:rPr>
      </w:pPr>
      <w:r w:rsidRPr="002777AD">
        <w:rPr>
          <w:rFonts w:asciiTheme="majorHAnsi" w:hAnsiTheme="majorHAnsi" w:cs="Times New Roman"/>
        </w:rPr>
        <w:t>UAA engages in mutually beneficial partnerships with the communities we serve</w:t>
      </w:r>
    </w:p>
    <w:p w14:paraId="6E890B46" w14:textId="77777777" w:rsidR="009D7E98" w:rsidRPr="002777AD" w:rsidRDefault="009D7E98" w:rsidP="002777AD">
      <w:pPr>
        <w:pStyle w:val="ListParagraph"/>
        <w:numPr>
          <w:ilvl w:val="0"/>
          <w:numId w:val="36"/>
        </w:numPr>
        <w:ind w:left="1080"/>
        <w:rPr>
          <w:rFonts w:asciiTheme="majorHAnsi" w:hAnsiTheme="majorHAnsi" w:cs="Times New Roman"/>
        </w:rPr>
      </w:pPr>
      <w:r w:rsidRPr="002777AD">
        <w:rPr>
          <w:rFonts w:asciiTheme="majorHAnsi" w:hAnsiTheme="majorHAnsi" w:cs="Times New Roman"/>
        </w:rPr>
        <w:t xml:space="preserve">The degree to which a partnership portfolio demonstrates diverse partnerships across public-private sectors, agencies and communities. </w:t>
      </w:r>
    </w:p>
    <w:p w14:paraId="1A82815B" w14:textId="77777777" w:rsidR="009D7E98" w:rsidRPr="002777AD" w:rsidRDefault="009D7E98" w:rsidP="002777AD">
      <w:pPr>
        <w:pStyle w:val="ListParagraph"/>
        <w:numPr>
          <w:ilvl w:val="0"/>
          <w:numId w:val="36"/>
        </w:numPr>
        <w:ind w:left="1080"/>
        <w:rPr>
          <w:rFonts w:asciiTheme="majorHAnsi" w:hAnsiTheme="majorHAnsi" w:cs="Times New Roman"/>
        </w:rPr>
      </w:pPr>
      <w:r w:rsidRPr="002777AD">
        <w:rPr>
          <w:rFonts w:asciiTheme="majorHAnsi" w:hAnsiTheme="majorHAnsi" w:cs="Times New Roman"/>
        </w:rPr>
        <w:t xml:space="preserve">Number of UAA colleges which have developed engagement guidelines for faculty promotion and tenure </w:t>
      </w:r>
    </w:p>
    <w:p w14:paraId="1BA94AC4" w14:textId="77777777" w:rsidR="009D7E98" w:rsidRPr="002777AD" w:rsidRDefault="009D7E98" w:rsidP="002777AD">
      <w:pPr>
        <w:pStyle w:val="ListParagraph"/>
        <w:numPr>
          <w:ilvl w:val="0"/>
          <w:numId w:val="36"/>
        </w:numPr>
        <w:ind w:left="1080"/>
        <w:rPr>
          <w:rFonts w:asciiTheme="majorHAnsi" w:hAnsiTheme="majorHAnsi" w:cs="Times New Roman"/>
        </w:rPr>
      </w:pPr>
      <w:r w:rsidRPr="002777AD">
        <w:rPr>
          <w:rFonts w:asciiTheme="majorHAnsi" w:hAnsiTheme="majorHAnsi" w:cs="Times New Roman"/>
        </w:rPr>
        <w:t>Public presentations, workshops, other ways in which scholarship is disseminated</w:t>
      </w:r>
    </w:p>
    <w:p w14:paraId="1E818C97" w14:textId="41715EF0" w:rsidR="00710C0A" w:rsidRPr="002777AD" w:rsidRDefault="00710C0A" w:rsidP="002777AD">
      <w:pPr>
        <w:jc w:val="center"/>
        <w:rPr>
          <w:rFonts w:asciiTheme="majorHAnsi" w:hAnsiTheme="majorHAnsi"/>
          <w:sz w:val="22"/>
          <w:szCs w:val="22"/>
        </w:rPr>
      </w:pPr>
      <w:r w:rsidRPr="002777AD">
        <w:rPr>
          <w:rFonts w:asciiTheme="majorHAnsi" w:hAnsiTheme="majorHAnsi"/>
          <w:sz w:val="22"/>
          <w:szCs w:val="22"/>
        </w:rPr>
        <w:t>*Items in italics reflect new initiatives in capturing, documenting, and reporting faculty work.</w:t>
      </w:r>
    </w:p>
    <w:sectPr w:rsidR="00710C0A" w:rsidRPr="002777AD" w:rsidSect="004F4227">
      <w:headerReference w:type="even" r:id="rId8"/>
      <w:headerReference w:type="default" r:id="rId9"/>
      <w:footerReference w:type="default" r:id="rId10"/>
      <w:pgSz w:w="12240" w:h="15840"/>
      <w:pgMar w:top="1080" w:right="1080" w:bottom="1296"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2EA31" w14:textId="77777777" w:rsidR="00371AC7" w:rsidRDefault="00371AC7" w:rsidP="00B475E6">
      <w:r>
        <w:separator/>
      </w:r>
    </w:p>
  </w:endnote>
  <w:endnote w:type="continuationSeparator" w:id="0">
    <w:p w14:paraId="139BED58" w14:textId="77777777" w:rsidR="00371AC7" w:rsidRDefault="00371AC7" w:rsidP="00B4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59B2C" w14:textId="641C81D5" w:rsidR="00903A17" w:rsidRPr="00903A17" w:rsidRDefault="00903A17">
    <w:pPr>
      <w:pStyle w:val="Footer"/>
      <w:rPr>
        <w:rFonts w:asciiTheme="majorHAnsi" w:hAnsiTheme="majorHAns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56F6A" w14:textId="77777777" w:rsidR="00371AC7" w:rsidRDefault="00371AC7" w:rsidP="00B475E6">
      <w:r>
        <w:separator/>
      </w:r>
    </w:p>
  </w:footnote>
  <w:footnote w:type="continuationSeparator" w:id="0">
    <w:p w14:paraId="5F827F41" w14:textId="77777777" w:rsidR="00371AC7" w:rsidRDefault="00371AC7" w:rsidP="00B475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F50E1" w14:textId="77777777" w:rsidR="00637642" w:rsidRDefault="00637642" w:rsidP="00A736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1EEE8" w14:textId="77777777" w:rsidR="00637642" w:rsidRDefault="00637642" w:rsidP="00FE373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E9044" w14:textId="77777777" w:rsidR="00637642" w:rsidRPr="00A736D1" w:rsidRDefault="00637642" w:rsidP="00A736D1">
    <w:pPr>
      <w:pStyle w:val="Header"/>
      <w:framePr w:wrap="around" w:vAnchor="text" w:hAnchor="margin" w:xAlign="right" w:y="1"/>
      <w:rPr>
        <w:rStyle w:val="PageNumber"/>
        <w:rFonts w:asciiTheme="majorHAnsi" w:hAnsiTheme="majorHAnsi"/>
        <w:sz w:val="20"/>
        <w:szCs w:val="20"/>
      </w:rPr>
    </w:pPr>
    <w:r w:rsidRPr="00A736D1">
      <w:rPr>
        <w:rStyle w:val="PageNumber"/>
        <w:rFonts w:asciiTheme="majorHAnsi" w:hAnsiTheme="majorHAnsi"/>
        <w:sz w:val="20"/>
        <w:szCs w:val="20"/>
      </w:rPr>
      <w:fldChar w:fldCharType="begin"/>
    </w:r>
    <w:r w:rsidRPr="00A736D1">
      <w:rPr>
        <w:rStyle w:val="PageNumber"/>
        <w:rFonts w:asciiTheme="majorHAnsi" w:hAnsiTheme="majorHAnsi"/>
        <w:sz w:val="20"/>
        <w:szCs w:val="20"/>
      </w:rPr>
      <w:instrText xml:space="preserve">PAGE  </w:instrText>
    </w:r>
    <w:r w:rsidRPr="00A736D1">
      <w:rPr>
        <w:rStyle w:val="PageNumber"/>
        <w:rFonts w:asciiTheme="majorHAnsi" w:hAnsiTheme="majorHAnsi"/>
        <w:sz w:val="20"/>
        <w:szCs w:val="20"/>
      </w:rPr>
      <w:fldChar w:fldCharType="separate"/>
    </w:r>
    <w:r w:rsidR="005513E1">
      <w:rPr>
        <w:rStyle w:val="PageNumber"/>
        <w:rFonts w:asciiTheme="majorHAnsi" w:hAnsiTheme="majorHAnsi"/>
        <w:noProof/>
        <w:sz w:val="20"/>
        <w:szCs w:val="20"/>
      </w:rPr>
      <w:t>1</w:t>
    </w:r>
    <w:r w:rsidRPr="00A736D1">
      <w:rPr>
        <w:rStyle w:val="PageNumber"/>
        <w:rFonts w:asciiTheme="majorHAnsi" w:hAnsiTheme="majorHAnsi"/>
        <w:sz w:val="20"/>
        <w:szCs w:val="20"/>
      </w:rPr>
      <w:fldChar w:fldCharType="end"/>
    </w:r>
  </w:p>
  <w:p w14:paraId="46D80990" w14:textId="77777777" w:rsidR="00637642" w:rsidRDefault="00637642" w:rsidP="00A736D1">
    <w:pPr>
      <w:pStyle w:val="Header"/>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A0F"/>
    <w:multiLevelType w:val="hybridMultilevel"/>
    <w:tmpl w:val="1DE64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E5613"/>
    <w:multiLevelType w:val="hybridMultilevel"/>
    <w:tmpl w:val="887C7D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53B0B"/>
    <w:multiLevelType w:val="hybridMultilevel"/>
    <w:tmpl w:val="94AE44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037A5D"/>
    <w:multiLevelType w:val="hybridMultilevel"/>
    <w:tmpl w:val="0F3E2E14"/>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36B4C"/>
    <w:multiLevelType w:val="hybridMultilevel"/>
    <w:tmpl w:val="0D18BA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5">
    <w:nsid w:val="0B463F7C"/>
    <w:multiLevelType w:val="hybridMultilevel"/>
    <w:tmpl w:val="93EC5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C3092"/>
    <w:multiLevelType w:val="hybridMultilevel"/>
    <w:tmpl w:val="1286FF8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A70FE0"/>
    <w:multiLevelType w:val="hybridMultilevel"/>
    <w:tmpl w:val="5CE65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EA320B"/>
    <w:multiLevelType w:val="hybridMultilevel"/>
    <w:tmpl w:val="16ECBD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9">
    <w:nsid w:val="106E0C81"/>
    <w:multiLevelType w:val="hybridMultilevel"/>
    <w:tmpl w:val="EAF2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20277"/>
    <w:multiLevelType w:val="hybridMultilevel"/>
    <w:tmpl w:val="8CB6B9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3FF3F0E"/>
    <w:multiLevelType w:val="hybridMultilevel"/>
    <w:tmpl w:val="77A2D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FA6DC6"/>
    <w:multiLevelType w:val="hybridMultilevel"/>
    <w:tmpl w:val="1444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9F1B5B"/>
    <w:multiLevelType w:val="hybridMultilevel"/>
    <w:tmpl w:val="60DA1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E0552D"/>
    <w:multiLevelType w:val="hybridMultilevel"/>
    <w:tmpl w:val="EF902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6F507B"/>
    <w:multiLevelType w:val="hybridMultilevel"/>
    <w:tmpl w:val="6B8C6C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16">
    <w:nsid w:val="1FBB0EDE"/>
    <w:multiLevelType w:val="hybridMultilevel"/>
    <w:tmpl w:val="887C7D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036051"/>
    <w:multiLevelType w:val="hybridMultilevel"/>
    <w:tmpl w:val="B18A697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AA5EE2"/>
    <w:multiLevelType w:val="hybridMultilevel"/>
    <w:tmpl w:val="9A84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C919B1"/>
    <w:multiLevelType w:val="hybridMultilevel"/>
    <w:tmpl w:val="C85C2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0">
    <w:nsid w:val="367F551C"/>
    <w:multiLevelType w:val="hybridMultilevel"/>
    <w:tmpl w:val="CE90E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1">
    <w:nsid w:val="37573595"/>
    <w:multiLevelType w:val="hybridMultilevel"/>
    <w:tmpl w:val="950EC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2">
    <w:nsid w:val="39E25720"/>
    <w:multiLevelType w:val="hybridMultilevel"/>
    <w:tmpl w:val="582E4B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3">
    <w:nsid w:val="3AE80E7F"/>
    <w:multiLevelType w:val="hybridMultilevel"/>
    <w:tmpl w:val="8954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725E8"/>
    <w:multiLevelType w:val="hybridMultilevel"/>
    <w:tmpl w:val="F126CF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1352FC"/>
    <w:multiLevelType w:val="hybridMultilevel"/>
    <w:tmpl w:val="AED00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6">
    <w:nsid w:val="44B759BB"/>
    <w:multiLevelType w:val="hybridMultilevel"/>
    <w:tmpl w:val="628CED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BD4057"/>
    <w:multiLevelType w:val="hybridMultilevel"/>
    <w:tmpl w:val="F022DAB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377866"/>
    <w:multiLevelType w:val="hybridMultilevel"/>
    <w:tmpl w:val="5E9A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24549"/>
    <w:multiLevelType w:val="hybridMultilevel"/>
    <w:tmpl w:val="6798905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3EC4D69"/>
    <w:multiLevelType w:val="hybridMultilevel"/>
    <w:tmpl w:val="D78CBE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31">
    <w:nsid w:val="58B2677F"/>
    <w:multiLevelType w:val="hybridMultilevel"/>
    <w:tmpl w:val="A19ED00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EE69FA"/>
    <w:multiLevelType w:val="hybridMultilevel"/>
    <w:tmpl w:val="F1C01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623D39"/>
    <w:multiLevelType w:val="hybridMultilevel"/>
    <w:tmpl w:val="DB2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4">
    <w:nsid w:val="5C8A7053"/>
    <w:multiLevelType w:val="hybridMultilevel"/>
    <w:tmpl w:val="285A4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9019E2"/>
    <w:multiLevelType w:val="hybridMultilevel"/>
    <w:tmpl w:val="3432C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A4151D"/>
    <w:multiLevelType w:val="hybridMultilevel"/>
    <w:tmpl w:val="3E5A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CB4FFF"/>
    <w:multiLevelType w:val="hybridMultilevel"/>
    <w:tmpl w:val="70FCE4A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2F4B8F"/>
    <w:multiLevelType w:val="hybridMultilevel"/>
    <w:tmpl w:val="C7549A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86238A6"/>
    <w:multiLevelType w:val="hybridMultilevel"/>
    <w:tmpl w:val="D3143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31259D"/>
    <w:multiLevelType w:val="hybridMultilevel"/>
    <w:tmpl w:val="48D464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FBF5089"/>
    <w:multiLevelType w:val="hybridMultilevel"/>
    <w:tmpl w:val="BBECE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3F0122"/>
    <w:multiLevelType w:val="hybridMultilevel"/>
    <w:tmpl w:val="2F320B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C1061C"/>
    <w:multiLevelType w:val="hybridMultilevel"/>
    <w:tmpl w:val="356012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nsid w:val="76EE53A1"/>
    <w:multiLevelType w:val="hybridMultilevel"/>
    <w:tmpl w:val="0F88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03FE2"/>
    <w:multiLevelType w:val="hybridMultilevel"/>
    <w:tmpl w:val="2780E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870110"/>
    <w:multiLevelType w:val="hybridMultilevel"/>
    <w:tmpl w:val="E1506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79B44834"/>
    <w:multiLevelType w:val="hybridMultilevel"/>
    <w:tmpl w:val="4E84867C"/>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A3CB1"/>
    <w:multiLevelType w:val="hybridMultilevel"/>
    <w:tmpl w:val="0986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5"/>
  </w:num>
  <w:num w:numId="2">
    <w:abstractNumId w:val="36"/>
  </w:num>
  <w:num w:numId="3">
    <w:abstractNumId w:val="26"/>
  </w:num>
  <w:num w:numId="4">
    <w:abstractNumId w:val="42"/>
  </w:num>
  <w:num w:numId="5">
    <w:abstractNumId w:val="29"/>
  </w:num>
  <w:num w:numId="6">
    <w:abstractNumId w:val="10"/>
  </w:num>
  <w:num w:numId="7">
    <w:abstractNumId w:val="22"/>
  </w:num>
  <w:num w:numId="8">
    <w:abstractNumId w:val="4"/>
  </w:num>
  <w:num w:numId="9">
    <w:abstractNumId w:val="8"/>
  </w:num>
  <w:num w:numId="10">
    <w:abstractNumId w:val="27"/>
  </w:num>
  <w:num w:numId="11">
    <w:abstractNumId w:val="48"/>
  </w:num>
  <w:num w:numId="12">
    <w:abstractNumId w:val="30"/>
  </w:num>
  <w:num w:numId="13">
    <w:abstractNumId w:val="31"/>
  </w:num>
  <w:num w:numId="14">
    <w:abstractNumId w:val="6"/>
  </w:num>
  <w:num w:numId="15">
    <w:abstractNumId w:val="43"/>
  </w:num>
  <w:num w:numId="16">
    <w:abstractNumId w:val="37"/>
  </w:num>
  <w:num w:numId="17">
    <w:abstractNumId w:val="17"/>
  </w:num>
  <w:num w:numId="18">
    <w:abstractNumId w:val="39"/>
  </w:num>
  <w:num w:numId="19">
    <w:abstractNumId w:val="3"/>
  </w:num>
  <w:num w:numId="20">
    <w:abstractNumId w:val="2"/>
  </w:num>
  <w:num w:numId="21">
    <w:abstractNumId w:val="47"/>
  </w:num>
  <w:num w:numId="22">
    <w:abstractNumId w:val="13"/>
  </w:num>
  <w:num w:numId="23">
    <w:abstractNumId w:val="18"/>
  </w:num>
  <w:num w:numId="24">
    <w:abstractNumId w:val="23"/>
  </w:num>
  <w:num w:numId="25">
    <w:abstractNumId w:val="19"/>
  </w:num>
  <w:num w:numId="26">
    <w:abstractNumId w:val="15"/>
  </w:num>
  <w:num w:numId="27">
    <w:abstractNumId w:val="25"/>
  </w:num>
  <w:num w:numId="28">
    <w:abstractNumId w:val="41"/>
  </w:num>
  <w:num w:numId="29">
    <w:abstractNumId w:val="44"/>
  </w:num>
  <w:num w:numId="30">
    <w:abstractNumId w:val="20"/>
  </w:num>
  <w:num w:numId="31">
    <w:abstractNumId w:val="0"/>
  </w:num>
  <w:num w:numId="32">
    <w:abstractNumId w:val="38"/>
  </w:num>
  <w:num w:numId="33">
    <w:abstractNumId w:val="21"/>
  </w:num>
  <w:num w:numId="34">
    <w:abstractNumId w:val="46"/>
  </w:num>
  <w:num w:numId="35">
    <w:abstractNumId w:val="24"/>
  </w:num>
  <w:num w:numId="36">
    <w:abstractNumId w:val="40"/>
  </w:num>
  <w:num w:numId="37">
    <w:abstractNumId w:val="12"/>
  </w:num>
  <w:num w:numId="38">
    <w:abstractNumId w:val="32"/>
  </w:num>
  <w:num w:numId="39">
    <w:abstractNumId w:val="33"/>
  </w:num>
  <w:num w:numId="40">
    <w:abstractNumId w:val="45"/>
  </w:num>
  <w:num w:numId="41">
    <w:abstractNumId w:val="34"/>
  </w:num>
  <w:num w:numId="42">
    <w:abstractNumId w:val="11"/>
  </w:num>
  <w:num w:numId="43">
    <w:abstractNumId w:val="14"/>
  </w:num>
  <w:num w:numId="44">
    <w:abstractNumId w:val="28"/>
  </w:num>
  <w:num w:numId="45">
    <w:abstractNumId w:val="9"/>
  </w:num>
  <w:num w:numId="46">
    <w:abstractNumId w:val="1"/>
  </w:num>
  <w:num w:numId="47">
    <w:abstractNumId w:val="7"/>
  </w:num>
  <w:num w:numId="48">
    <w:abstractNumId w:val="3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36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88"/>
    <w:rsid w:val="00043CB4"/>
    <w:rsid w:val="00051587"/>
    <w:rsid w:val="00087761"/>
    <w:rsid w:val="00090DD2"/>
    <w:rsid w:val="00095153"/>
    <w:rsid w:val="000B7D09"/>
    <w:rsid w:val="00160C86"/>
    <w:rsid w:val="001679AF"/>
    <w:rsid w:val="00173FAF"/>
    <w:rsid w:val="0018796D"/>
    <w:rsid w:val="001A1E5A"/>
    <w:rsid w:val="001A6103"/>
    <w:rsid w:val="001E2EE7"/>
    <w:rsid w:val="001E5124"/>
    <w:rsid w:val="001E72B5"/>
    <w:rsid w:val="001F4E06"/>
    <w:rsid w:val="00205082"/>
    <w:rsid w:val="00212440"/>
    <w:rsid w:val="002407E6"/>
    <w:rsid w:val="002777AD"/>
    <w:rsid w:val="002942E5"/>
    <w:rsid w:val="002B3868"/>
    <w:rsid w:val="003207EA"/>
    <w:rsid w:val="003225EB"/>
    <w:rsid w:val="00332737"/>
    <w:rsid w:val="00341ECC"/>
    <w:rsid w:val="00367E1C"/>
    <w:rsid w:val="00371AC7"/>
    <w:rsid w:val="00374E1F"/>
    <w:rsid w:val="00390CE8"/>
    <w:rsid w:val="00396418"/>
    <w:rsid w:val="003A2962"/>
    <w:rsid w:val="003A33DD"/>
    <w:rsid w:val="003C146A"/>
    <w:rsid w:val="003D5EC6"/>
    <w:rsid w:val="003E2B6D"/>
    <w:rsid w:val="003F1177"/>
    <w:rsid w:val="00407798"/>
    <w:rsid w:val="00411501"/>
    <w:rsid w:val="004139AD"/>
    <w:rsid w:val="004324AD"/>
    <w:rsid w:val="004438B6"/>
    <w:rsid w:val="00465E7A"/>
    <w:rsid w:val="00483176"/>
    <w:rsid w:val="004D5C28"/>
    <w:rsid w:val="004F4227"/>
    <w:rsid w:val="0052791B"/>
    <w:rsid w:val="005423B3"/>
    <w:rsid w:val="005513E1"/>
    <w:rsid w:val="0056465A"/>
    <w:rsid w:val="0057213F"/>
    <w:rsid w:val="005722FF"/>
    <w:rsid w:val="00595231"/>
    <w:rsid w:val="005A67C1"/>
    <w:rsid w:val="005E1B08"/>
    <w:rsid w:val="006323A9"/>
    <w:rsid w:val="00637642"/>
    <w:rsid w:val="006471FC"/>
    <w:rsid w:val="00660CB1"/>
    <w:rsid w:val="00670F3E"/>
    <w:rsid w:val="0067506C"/>
    <w:rsid w:val="00687088"/>
    <w:rsid w:val="006F19B4"/>
    <w:rsid w:val="00704B5F"/>
    <w:rsid w:val="00710C0A"/>
    <w:rsid w:val="0071186C"/>
    <w:rsid w:val="007149C8"/>
    <w:rsid w:val="007438A4"/>
    <w:rsid w:val="00746A89"/>
    <w:rsid w:val="00793817"/>
    <w:rsid w:val="007C4302"/>
    <w:rsid w:val="007D14AA"/>
    <w:rsid w:val="007F64DB"/>
    <w:rsid w:val="00851CBC"/>
    <w:rsid w:val="00860D56"/>
    <w:rsid w:val="008645F1"/>
    <w:rsid w:val="00873051"/>
    <w:rsid w:val="00877FAC"/>
    <w:rsid w:val="0089647F"/>
    <w:rsid w:val="008A5E6B"/>
    <w:rsid w:val="008F6085"/>
    <w:rsid w:val="00903A17"/>
    <w:rsid w:val="00933C1F"/>
    <w:rsid w:val="00935DB6"/>
    <w:rsid w:val="009C190B"/>
    <w:rsid w:val="009D7E98"/>
    <w:rsid w:val="009F5327"/>
    <w:rsid w:val="00A05AD4"/>
    <w:rsid w:val="00A11458"/>
    <w:rsid w:val="00A27669"/>
    <w:rsid w:val="00A52E1F"/>
    <w:rsid w:val="00A736D1"/>
    <w:rsid w:val="00A91FA5"/>
    <w:rsid w:val="00AA0DEB"/>
    <w:rsid w:val="00AB47A1"/>
    <w:rsid w:val="00AD4711"/>
    <w:rsid w:val="00AD5B04"/>
    <w:rsid w:val="00AF66E4"/>
    <w:rsid w:val="00B1373C"/>
    <w:rsid w:val="00B13D3E"/>
    <w:rsid w:val="00B31E5A"/>
    <w:rsid w:val="00B47248"/>
    <w:rsid w:val="00B475E6"/>
    <w:rsid w:val="00B60034"/>
    <w:rsid w:val="00B850A7"/>
    <w:rsid w:val="00BB3511"/>
    <w:rsid w:val="00BC1452"/>
    <w:rsid w:val="00C24139"/>
    <w:rsid w:val="00C37A9D"/>
    <w:rsid w:val="00C42AEC"/>
    <w:rsid w:val="00C54362"/>
    <w:rsid w:val="00C75998"/>
    <w:rsid w:val="00CA2AB1"/>
    <w:rsid w:val="00CB0585"/>
    <w:rsid w:val="00D367A8"/>
    <w:rsid w:val="00D95C33"/>
    <w:rsid w:val="00DA0CB4"/>
    <w:rsid w:val="00DB1A07"/>
    <w:rsid w:val="00DC0991"/>
    <w:rsid w:val="00E00540"/>
    <w:rsid w:val="00F007F8"/>
    <w:rsid w:val="00F47380"/>
    <w:rsid w:val="00F51EBC"/>
    <w:rsid w:val="00F61981"/>
    <w:rsid w:val="00F72F76"/>
    <w:rsid w:val="00F9615D"/>
    <w:rsid w:val="00FB6758"/>
    <w:rsid w:val="00FD2CCA"/>
    <w:rsid w:val="00FD5D90"/>
    <w:rsid w:val="00FE3737"/>
    <w:rsid w:val="00FE44BF"/>
    <w:rsid w:val="00FF52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9B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085"/>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1A6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10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24139"/>
    <w:rPr>
      <w:sz w:val="18"/>
      <w:szCs w:val="18"/>
    </w:rPr>
  </w:style>
  <w:style w:type="paragraph" w:styleId="CommentText">
    <w:name w:val="annotation text"/>
    <w:basedOn w:val="Normal"/>
    <w:link w:val="CommentTextChar"/>
    <w:uiPriority w:val="99"/>
    <w:semiHidden/>
    <w:unhideWhenUsed/>
    <w:rsid w:val="00C24139"/>
  </w:style>
  <w:style w:type="character" w:customStyle="1" w:styleId="CommentTextChar">
    <w:name w:val="Comment Text Char"/>
    <w:basedOn w:val="DefaultParagraphFont"/>
    <w:link w:val="CommentText"/>
    <w:uiPriority w:val="99"/>
    <w:semiHidden/>
    <w:rsid w:val="00C24139"/>
  </w:style>
  <w:style w:type="paragraph" w:styleId="CommentSubject">
    <w:name w:val="annotation subject"/>
    <w:basedOn w:val="CommentText"/>
    <w:next w:val="CommentText"/>
    <w:link w:val="CommentSubjectChar"/>
    <w:uiPriority w:val="99"/>
    <w:semiHidden/>
    <w:unhideWhenUsed/>
    <w:rsid w:val="00C24139"/>
    <w:rPr>
      <w:b/>
      <w:bCs/>
      <w:sz w:val="20"/>
      <w:szCs w:val="20"/>
    </w:rPr>
  </w:style>
  <w:style w:type="character" w:customStyle="1" w:styleId="CommentSubjectChar">
    <w:name w:val="Comment Subject Char"/>
    <w:basedOn w:val="CommentTextChar"/>
    <w:link w:val="CommentSubject"/>
    <w:uiPriority w:val="99"/>
    <w:semiHidden/>
    <w:rsid w:val="00C24139"/>
    <w:rPr>
      <w:b/>
      <w:bCs/>
      <w:sz w:val="20"/>
      <w:szCs w:val="20"/>
    </w:rPr>
  </w:style>
  <w:style w:type="paragraph" w:styleId="Header">
    <w:name w:val="header"/>
    <w:basedOn w:val="Normal"/>
    <w:link w:val="HeaderChar"/>
    <w:uiPriority w:val="99"/>
    <w:unhideWhenUsed/>
    <w:rsid w:val="00B475E6"/>
    <w:pPr>
      <w:tabs>
        <w:tab w:val="center" w:pos="4320"/>
        <w:tab w:val="right" w:pos="8640"/>
      </w:tabs>
    </w:pPr>
  </w:style>
  <w:style w:type="character" w:customStyle="1" w:styleId="HeaderChar">
    <w:name w:val="Header Char"/>
    <w:basedOn w:val="DefaultParagraphFont"/>
    <w:link w:val="Header"/>
    <w:uiPriority w:val="99"/>
    <w:rsid w:val="00B475E6"/>
  </w:style>
  <w:style w:type="paragraph" w:styleId="Footer">
    <w:name w:val="footer"/>
    <w:basedOn w:val="Normal"/>
    <w:link w:val="FooterChar"/>
    <w:uiPriority w:val="99"/>
    <w:unhideWhenUsed/>
    <w:rsid w:val="00B475E6"/>
    <w:pPr>
      <w:tabs>
        <w:tab w:val="center" w:pos="4320"/>
        <w:tab w:val="right" w:pos="8640"/>
      </w:tabs>
    </w:pPr>
  </w:style>
  <w:style w:type="character" w:customStyle="1" w:styleId="FooterChar">
    <w:name w:val="Footer Char"/>
    <w:basedOn w:val="DefaultParagraphFont"/>
    <w:link w:val="Footer"/>
    <w:uiPriority w:val="99"/>
    <w:rsid w:val="00B475E6"/>
  </w:style>
  <w:style w:type="table" w:styleId="TableGrid">
    <w:name w:val="Table Grid"/>
    <w:basedOn w:val="TableNormal"/>
    <w:uiPriority w:val="59"/>
    <w:rsid w:val="00A73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736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085"/>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1A6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10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24139"/>
    <w:rPr>
      <w:sz w:val="18"/>
      <w:szCs w:val="18"/>
    </w:rPr>
  </w:style>
  <w:style w:type="paragraph" w:styleId="CommentText">
    <w:name w:val="annotation text"/>
    <w:basedOn w:val="Normal"/>
    <w:link w:val="CommentTextChar"/>
    <w:uiPriority w:val="99"/>
    <w:semiHidden/>
    <w:unhideWhenUsed/>
    <w:rsid w:val="00C24139"/>
  </w:style>
  <w:style w:type="character" w:customStyle="1" w:styleId="CommentTextChar">
    <w:name w:val="Comment Text Char"/>
    <w:basedOn w:val="DefaultParagraphFont"/>
    <w:link w:val="CommentText"/>
    <w:uiPriority w:val="99"/>
    <w:semiHidden/>
    <w:rsid w:val="00C24139"/>
  </w:style>
  <w:style w:type="paragraph" w:styleId="CommentSubject">
    <w:name w:val="annotation subject"/>
    <w:basedOn w:val="CommentText"/>
    <w:next w:val="CommentText"/>
    <w:link w:val="CommentSubjectChar"/>
    <w:uiPriority w:val="99"/>
    <w:semiHidden/>
    <w:unhideWhenUsed/>
    <w:rsid w:val="00C24139"/>
    <w:rPr>
      <w:b/>
      <w:bCs/>
      <w:sz w:val="20"/>
      <w:szCs w:val="20"/>
    </w:rPr>
  </w:style>
  <w:style w:type="character" w:customStyle="1" w:styleId="CommentSubjectChar">
    <w:name w:val="Comment Subject Char"/>
    <w:basedOn w:val="CommentTextChar"/>
    <w:link w:val="CommentSubject"/>
    <w:uiPriority w:val="99"/>
    <w:semiHidden/>
    <w:rsid w:val="00C24139"/>
    <w:rPr>
      <w:b/>
      <w:bCs/>
      <w:sz w:val="20"/>
      <w:szCs w:val="20"/>
    </w:rPr>
  </w:style>
  <w:style w:type="paragraph" w:styleId="Header">
    <w:name w:val="header"/>
    <w:basedOn w:val="Normal"/>
    <w:link w:val="HeaderChar"/>
    <w:uiPriority w:val="99"/>
    <w:unhideWhenUsed/>
    <w:rsid w:val="00B475E6"/>
    <w:pPr>
      <w:tabs>
        <w:tab w:val="center" w:pos="4320"/>
        <w:tab w:val="right" w:pos="8640"/>
      </w:tabs>
    </w:pPr>
  </w:style>
  <w:style w:type="character" w:customStyle="1" w:styleId="HeaderChar">
    <w:name w:val="Header Char"/>
    <w:basedOn w:val="DefaultParagraphFont"/>
    <w:link w:val="Header"/>
    <w:uiPriority w:val="99"/>
    <w:rsid w:val="00B475E6"/>
  </w:style>
  <w:style w:type="paragraph" w:styleId="Footer">
    <w:name w:val="footer"/>
    <w:basedOn w:val="Normal"/>
    <w:link w:val="FooterChar"/>
    <w:uiPriority w:val="99"/>
    <w:unhideWhenUsed/>
    <w:rsid w:val="00B475E6"/>
    <w:pPr>
      <w:tabs>
        <w:tab w:val="center" w:pos="4320"/>
        <w:tab w:val="right" w:pos="8640"/>
      </w:tabs>
    </w:pPr>
  </w:style>
  <w:style w:type="character" w:customStyle="1" w:styleId="FooterChar">
    <w:name w:val="Footer Char"/>
    <w:basedOn w:val="DefaultParagraphFont"/>
    <w:link w:val="Footer"/>
    <w:uiPriority w:val="99"/>
    <w:rsid w:val="00B475E6"/>
  </w:style>
  <w:style w:type="table" w:styleId="TableGrid">
    <w:name w:val="Table Grid"/>
    <w:basedOn w:val="TableNormal"/>
    <w:uiPriority w:val="59"/>
    <w:rsid w:val="00A73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7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43429">
      <w:bodyDiv w:val="1"/>
      <w:marLeft w:val="0"/>
      <w:marRight w:val="0"/>
      <w:marTop w:val="0"/>
      <w:marBottom w:val="0"/>
      <w:divBdr>
        <w:top w:val="none" w:sz="0" w:space="0" w:color="auto"/>
        <w:left w:val="none" w:sz="0" w:space="0" w:color="auto"/>
        <w:bottom w:val="none" w:sz="0" w:space="0" w:color="auto"/>
        <w:right w:val="none" w:sz="0" w:space="0" w:color="auto"/>
      </w:divBdr>
      <w:divsChild>
        <w:div w:id="116420477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822356592">
          <w:marLeft w:val="0"/>
          <w:marRight w:val="0"/>
          <w:marTop w:val="0"/>
          <w:marBottom w:val="0"/>
          <w:divBdr>
            <w:top w:val="none" w:sz="0" w:space="0" w:color="auto"/>
            <w:left w:val="none" w:sz="0" w:space="0" w:color="auto"/>
            <w:bottom w:val="none" w:sz="0" w:space="0" w:color="auto"/>
            <w:right w:val="none" w:sz="0" w:space="0" w:color="auto"/>
          </w:divBdr>
        </w:div>
        <w:div w:id="294142977">
          <w:marLeft w:val="0"/>
          <w:marRight w:val="0"/>
          <w:marTop w:val="0"/>
          <w:marBottom w:val="0"/>
          <w:divBdr>
            <w:top w:val="none" w:sz="0" w:space="0" w:color="auto"/>
            <w:left w:val="none" w:sz="0" w:space="0" w:color="auto"/>
            <w:bottom w:val="none" w:sz="0" w:space="0" w:color="auto"/>
            <w:right w:val="none" w:sz="0" w:space="0" w:color="auto"/>
          </w:divBdr>
        </w:div>
        <w:div w:id="1964845516">
          <w:marLeft w:val="0"/>
          <w:marRight w:val="0"/>
          <w:marTop w:val="0"/>
          <w:marBottom w:val="0"/>
          <w:divBdr>
            <w:top w:val="none" w:sz="0" w:space="0" w:color="auto"/>
            <w:left w:val="none" w:sz="0" w:space="0" w:color="auto"/>
            <w:bottom w:val="none" w:sz="0" w:space="0" w:color="auto"/>
            <w:right w:val="none" w:sz="0" w:space="0" w:color="auto"/>
          </w:divBdr>
        </w:div>
        <w:div w:id="221333203">
          <w:marLeft w:val="0"/>
          <w:marRight w:val="0"/>
          <w:marTop w:val="0"/>
          <w:marBottom w:val="0"/>
          <w:divBdr>
            <w:top w:val="none" w:sz="0" w:space="0" w:color="auto"/>
            <w:left w:val="none" w:sz="0" w:space="0" w:color="auto"/>
            <w:bottom w:val="none" w:sz="0" w:space="0" w:color="auto"/>
            <w:right w:val="none" w:sz="0" w:space="0" w:color="auto"/>
          </w:divBdr>
        </w:div>
        <w:div w:id="901215001">
          <w:marLeft w:val="0"/>
          <w:marRight w:val="0"/>
          <w:marTop w:val="0"/>
          <w:marBottom w:val="0"/>
          <w:divBdr>
            <w:top w:val="none" w:sz="0" w:space="0" w:color="auto"/>
            <w:left w:val="none" w:sz="0" w:space="0" w:color="auto"/>
            <w:bottom w:val="none" w:sz="0" w:space="0" w:color="auto"/>
            <w:right w:val="none" w:sz="0" w:space="0" w:color="auto"/>
          </w:divBdr>
        </w:div>
        <w:div w:id="1072313039">
          <w:marLeft w:val="0"/>
          <w:marRight w:val="0"/>
          <w:marTop w:val="0"/>
          <w:marBottom w:val="0"/>
          <w:divBdr>
            <w:top w:val="none" w:sz="0" w:space="0" w:color="auto"/>
            <w:left w:val="none" w:sz="0" w:space="0" w:color="auto"/>
            <w:bottom w:val="none" w:sz="0" w:space="0" w:color="auto"/>
            <w:right w:val="none" w:sz="0" w:space="0" w:color="auto"/>
          </w:divBdr>
        </w:div>
        <w:div w:id="1349679861">
          <w:marLeft w:val="0"/>
          <w:marRight w:val="0"/>
          <w:marTop w:val="0"/>
          <w:marBottom w:val="0"/>
          <w:divBdr>
            <w:top w:val="none" w:sz="0" w:space="0" w:color="auto"/>
            <w:left w:val="none" w:sz="0" w:space="0" w:color="auto"/>
            <w:bottom w:val="none" w:sz="0" w:space="0" w:color="auto"/>
            <w:right w:val="none" w:sz="0" w:space="0" w:color="auto"/>
          </w:divBdr>
        </w:div>
        <w:div w:id="1040975346">
          <w:marLeft w:val="0"/>
          <w:marRight w:val="0"/>
          <w:marTop w:val="0"/>
          <w:marBottom w:val="0"/>
          <w:divBdr>
            <w:top w:val="none" w:sz="0" w:space="0" w:color="auto"/>
            <w:left w:val="none" w:sz="0" w:space="0" w:color="auto"/>
            <w:bottom w:val="none" w:sz="0" w:space="0" w:color="auto"/>
            <w:right w:val="none" w:sz="0" w:space="0" w:color="auto"/>
          </w:divBdr>
        </w:div>
        <w:div w:id="554505872">
          <w:marLeft w:val="0"/>
          <w:marRight w:val="0"/>
          <w:marTop w:val="0"/>
          <w:marBottom w:val="0"/>
          <w:divBdr>
            <w:top w:val="none" w:sz="0" w:space="0" w:color="auto"/>
            <w:left w:val="none" w:sz="0" w:space="0" w:color="auto"/>
            <w:bottom w:val="none" w:sz="0" w:space="0" w:color="auto"/>
            <w:right w:val="none" w:sz="0" w:space="0" w:color="auto"/>
          </w:divBdr>
        </w:div>
      </w:divsChild>
    </w:div>
    <w:div w:id="15300974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7415</Characters>
  <Application>Microsoft Macintosh Word</Application>
  <DocSecurity>0</DocSecurity>
  <Lines>139</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dtk</dc:creator>
  <cp:lastModifiedBy>dtkline</cp:lastModifiedBy>
  <cp:revision>2</cp:revision>
  <dcterms:created xsi:type="dcterms:W3CDTF">2015-08-03T05:10:00Z</dcterms:created>
  <dcterms:modified xsi:type="dcterms:W3CDTF">2015-08-03T05:10:00Z</dcterms:modified>
</cp:coreProperties>
</file>