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D6" w:rsidRPr="009C3BA3" w:rsidRDefault="006B0FD6" w:rsidP="00B86A1E">
      <w:pPr>
        <w:pStyle w:val="Default"/>
        <w:rPr>
          <w:sz w:val="22"/>
          <w:szCs w:val="22"/>
        </w:rPr>
      </w:pPr>
    </w:p>
    <w:p w:rsidR="00E00C61" w:rsidRPr="009C3BA3" w:rsidRDefault="00433628" w:rsidP="00433628">
      <w:pPr>
        <w:pStyle w:val="Default"/>
        <w:jc w:val="center"/>
        <w:rPr>
          <w:b/>
          <w:sz w:val="22"/>
          <w:szCs w:val="22"/>
        </w:rPr>
      </w:pPr>
      <w:r w:rsidRPr="009C3BA3">
        <w:rPr>
          <w:b/>
          <w:sz w:val="22"/>
          <w:szCs w:val="22"/>
        </w:rPr>
        <w:t xml:space="preserve">Accreditation Update: </w:t>
      </w:r>
      <w:r w:rsidR="00E00C61" w:rsidRPr="009C3BA3">
        <w:rPr>
          <w:b/>
          <w:sz w:val="22"/>
          <w:szCs w:val="22"/>
        </w:rPr>
        <w:t xml:space="preserve">Fall 2013 </w:t>
      </w:r>
      <w:r w:rsidR="00A204DE" w:rsidRPr="009C3BA3">
        <w:rPr>
          <w:b/>
          <w:sz w:val="22"/>
          <w:szCs w:val="22"/>
        </w:rPr>
        <w:t xml:space="preserve">Ad Hoc </w:t>
      </w:r>
      <w:r w:rsidR="004F25EC" w:rsidRPr="009C3BA3">
        <w:rPr>
          <w:b/>
          <w:sz w:val="22"/>
          <w:szCs w:val="22"/>
        </w:rPr>
        <w:t xml:space="preserve">Accreditation </w:t>
      </w:r>
      <w:r w:rsidR="00E00C61" w:rsidRPr="009C3BA3">
        <w:rPr>
          <w:b/>
          <w:sz w:val="22"/>
          <w:szCs w:val="22"/>
        </w:rPr>
        <w:t>Report and Site Visit</w:t>
      </w:r>
    </w:p>
    <w:p w:rsidR="004901B6" w:rsidRPr="009C3BA3" w:rsidRDefault="004901B6" w:rsidP="004901B6">
      <w:pPr>
        <w:pStyle w:val="Default"/>
        <w:rPr>
          <w:sz w:val="22"/>
          <w:szCs w:val="22"/>
        </w:rPr>
      </w:pPr>
    </w:p>
    <w:p w:rsidR="004901B6" w:rsidRPr="009C3BA3" w:rsidRDefault="00A204DE" w:rsidP="004901B6">
      <w:pPr>
        <w:pStyle w:val="Default"/>
        <w:rPr>
          <w:sz w:val="22"/>
          <w:szCs w:val="22"/>
        </w:rPr>
      </w:pPr>
      <w:r w:rsidRPr="009C3BA3">
        <w:rPr>
          <w:sz w:val="22"/>
          <w:szCs w:val="22"/>
        </w:rPr>
        <w:t xml:space="preserve">In 2012, the NWCCU approved a substantive change to include the Joint Ph.D. degree in Clinical-Community Psychology (a joint program with the University of Alaska Fairbanks) in </w:t>
      </w:r>
      <w:r w:rsidR="00FF006F" w:rsidRPr="009C3BA3">
        <w:rPr>
          <w:sz w:val="22"/>
          <w:szCs w:val="22"/>
        </w:rPr>
        <w:t xml:space="preserve">UAA’s </w:t>
      </w:r>
      <w:r w:rsidRPr="009C3BA3">
        <w:rPr>
          <w:sz w:val="22"/>
          <w:szCs w:val="22"/>
        </w:rPr>
        <w:t>accreditation. The Commission will take action on the university’s candidacy status in January 2014 based on an ad hoc self-evaluation report and site visit scheduled in Fall 2013.</w:t>
      </w:r>
      <w:r w:rsidR="004901B6" w:rsidRPr="009C3BA3">
        <w:rPr>
          <w:sz w:val="22"/>
          <w:szCs w:val="22"/>
        </w:rPr>
        <w:t xml:space="preserve"> </w:t>
      </w:r>
      <w:r w:rsidR="004901B6" w:rsidRPr="009C3BA3">
        <w:rPr>
          <w:sz w:val="22"/>
          <w:szCs w:val="22"/>
        </w:rPr>
        <w:t xml:space="preserve">The accreditation evaluation will focus on our status as a doctoral-granting institution. </w:t>
      </w:r>
    </w:p>
    <w:p w:rsidR="004901B6" w:rsidRPr="009C3BA3" w:rsidRDefault="004901B6" w:rsidP="004901B6">
      <w:pPr>
        <w:pStyle w:val="Default"/>
        <w:rPr>
          <w:sz w:val="22"/>
          <w:szCs w:val="22"/>
        </w:rPr>
      </w:pPr>
    </w:p>
    <w:p w:rsidR="004901B6" w:rsidRPr="009C3BA3" w:rsidRDefault="004901B6" w:rsidP="004901B6">
      <w:pPr>
        <w:pStyle w:val="Default"/>
        <w:ind w:left="360"/>
        <w:rPr>
          <w:b/>
          <w:sz w:val="22"/>
          <w:szCs w:val="22"/>
        </w:rPr>
      </w:pPr>
      <w:r w:rsidRPr="009C3BA3">
        <w:rPr>
          <w:b/>
          <w:sz w:val="22"/>
          <w:szCs w:val="22"/>
        </w:rPr>
        <w:t>Self-Evaluation Report (Due September 16</w:t>
      </w:r>
      <w:r w:rsidRPr="009C3BA3">
        <w:rPr>
          <w:b/>
          <w:sz w:val="22"/>
          <w:szCs w:val="22"/>
          <w:vertAlign w:val="superscript"/>
        </w:rPr>
        <w:t>th</w:t>
      </w:r>
      <w:r w:rsidRPr="009C3BA3">
        <w:rPr>
          <w:b/>
          <w:sz w:val="22"/>
          <w:szCs w:val="22"/>
        </w:rPr>
        <w:t>)</w:t>
      </w:r>
      <w:bookmarkStart w:id="0" w:name="_GoBack"/>
      <w:bookmarkEnd w:id="0"/>
    </w:p>
    <w:p w:rsidR="004901B6" w:rsidRPr="009C3BA3" w:rsidRDefault="004901B6" w:rsidP="004901B6">
      <w:pPr>
        <w:pStyle w:val="Default"/>
        <w:ind w:left="360"/>
        <w:rPr>
          <w:sz w:val="22"/>
          <w:szCs w:val="22"/>
        </w:rPr>
      </w:pPr>
      <w:r w:rsidRPr="009C3BA3">
        <w:rPr>
          <w:sz w:val="22"/>
          <w:szCs w:val="22"/>
        </w:rPr>
        <w:t>UAA will submit an ad hoc report with two chapters: one on the institutional resources and systems to support doctoral education, and one on the status of the joint Ph.D. program in Clinical-Community Psychology, our first doctoral program.</w:t>
      </w:r>
    </w:p>
    <w:p w:rsidR="004901B6" w:rsidRPr="009C3BA3" w:rsidRDefault="004901B6" w:rsidP="004901B6">
      <w:pPr>
        <w:pStyle w:val="Default"/>
        <w:ind w:left="360"/>
        <w:rPr>
          <w:b/>
          <w:sz w:val="22"/>
          <w:szCs w:val="22"/>
        </w:rPr>
      </w:pPr>
    </w:p>
    <w:p w:rsidR="004901B6" w:rsidRPr="009C3BA3" w:rsidRDefault="004901B6" w:rsidP="004901B6">
      <w:pPr>
        <w:pStyle w:val="Default"/>
        <w:ind w:left="360"/>
        <w:rPr>
          <w:b/>
          <w:sz w:val="22"/>
          <w:szCs w:val="22"/>
        </w:rPr>
      </w:pPr>
      <w:r w:rsidRPr="009C3BA3">
        <w:rPr>
          <w:b/>
          <w:sz w:val="22"/>
          <w:szCs w:val="22"/>
        </w:rPr>
        <w:t>Peer</w:t>
      </w:r>
      <w:r w:rsidRPr="009C3BA3">
        <w:rPr>
          <w:b/>
          <w:sz w:val="22"/>
          <w:szCs w:val="22"/>
        </w:rPr>
        <w:t xml:space="preserve">-Evaluation </w:t>
      </w:r>
      <w:r w:rsidRPr="009C3BA3">
        <w:rPr>
          <w:b/>
          <w:sz w:val="22"/>
          <w:szCs w:val="22"/>
        </w:rPr>
        <w:t>Visit</w:t>
      </w:r>
      <w:r w:rsidRPr="009C3BA3">
        <w:rPr>
          <w:b/>
          <w:sz w:val="22"/>
          <w:szCs w:val="22"/>
        </w:rPr>
        <w:t xml:space="preserve"> (</w:t>
      </w:r>
      <w:r w:rsidRPr="009C3BA3">
        <w:rPr>
          <w:b/>
          <w:sz w:val="22"/>
          <w:szCs w:val="22"/>
        </w:rPr>
        <w:t>October 21</w:t>
      </w:r>
      <w:r w:rsidRPr="009C3BA3">
        <w:rPr>
          <w:b/>
          <w:sz w:val="22"/>
          <w:szCs w:val="22"/>
          <w:vertAlign w:val="superscript"/>
        </w:rPr>
        <w:t>st</w:t>
      </w:r>
      <w:r w:rsidRPr="009C3BA3">
        <w:rPr>
          <w:b/>
          <w:sz w:val="22"/>
          <w:szCs w:val="22"/>
        </w:rPr>
        <w:t>)</w:t>
      </w:r>
    </w:p>
    <w:p w:rsidR="009A67A4" w:rsidRPr="009C3BA3" w:rsidRDefault="009A67A4" w:rsidP="004901B6">
      <w:pPr>
        <w:pStyle w:val="Default"/>
        <w:ind w:left="360"/>
        <w:rPr>
          <w:sz w:val="22"/>
          <w:szCs w:val="22"/>
        </w:rPr>
      </w:pPr>
      <w:r w:rsidRPr="009C3BA3">
        <w:rPr>
          <w:sz w:val="22"/>
          <w:szCs w:val="22"/>
        </w:rPr>
        <w:t>Two peer evaluators will visit UAA on October 21</w:t>
      </w:r>
      <w:r w:rsidRPr="009C3BA3">
        <w:rPr>
          <w:sz w:val="22"/>
          <w:szCs w:val="22"/>
          <w:vertAlign w:val="superscript"/>
        </w:rPr>
        <w:t>st</w:t>
      </w:r>
      <w:r w:rsidRPr="009C3BA3">
        <w:rPr>
          <w:sz w:val="22"/>
          <w:szCs w:val="22"/>
        </w:rPr>
        <w:t>. The evaluators will determine the itinerary, which is expected to be less comprehensive than a typical site visit because of the ad hoc focus on doctoral programs. Their evaluation report will inform the Commission’s decision in January.</w:t>
      </w:r>
    </w:p>
    <w:p w:rsidR="00433628" w:rsidRPr="009C3BA3" w:rsidRDefault="00433628" w:rsidP="00433628">
      <w:pPr>
        <w:pStyle w:val="Default"/>
        <w:rPr>
          <w:sz w:val="22"/>
          <w:szCs w:val="22"/>
        </w:rPr>
      </w:pPr>
    </w:p>
    <w:tbl>
      <w:tblPr>
        <w:tblStyle w:val="LightGrid-Accent31"/>
        <w:tblW w:w="9977" w:type="dxa"/>
        <w:jc w:val="center"/>
        <w:tblInd w:w="972" w:type="dxa"/>
        <w:tblLook w:val="0420" w:firstRow="1" w:lastRow="0" w:firstColumn="0" w:lastColumn="0" w:noHBand="0" w:noVBand="1"/>
      </w:tblPr>
      <w:tblGrid>
        <w:gridCol w:w="1659"/>
        <w:gridCol w:w="8318"/>
      </w:tblGrid>
      <w:tr w:rsidR="00AD4C0C" w:rsidRPr="00AD4C0C" w:rsidTr="009C3B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659" w:type="dxa"/>
            <w:vAlign w:val="center"/>
          </w:tcPr>
          <w:p w:rsidR="00AD4C0C" w:rsidRPr="00AD4C0C" w:rsidRDefault="00AD4C0C" w:rsidP="00AD4C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C0C"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</w:p>
        </w:tc>
        <w:tc>
          <w:tcPr>
            <w:tcW w:w="8318" w:type="dxa"/>
            <w:vAlign w:val="center"/>
          </w:tcPr>
          <w:p w:rsidR="00AD4C0C" w:rsidRPr="00AD4C0C" w:rsidRDefault="00AD4C0C" w:rsidP="00AD4C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C0C">
              <w:rPr>
                <w:rFonts w:ascii="Times New Roman" w:hAnsi="Times New Roman" w:cs="Times New Roman"/>
                <w:sz w:val="22"/>
                <w:szCs w:val="22"/>
              </w:rPr>
              <w:t>Milestone</w:t>
            </w:r>
          </w:p>
        </w:tc>
      </w:tr>
      <w:tr w:rsidR="00AD4C0C" w:rsidRPr="00AD4C0C" w:rsidTr="009C3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659" w:type="dxa"/>
            <w:vAlign w:val="center"/>
          </w:tcPr>
          <w:p w:rsidR="00AD4C0C" w:rsidRPr="00AD4C0C" w:rsidRDefault="00AD4C0C" w:rsidP="00AD4C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C0C">
              <w:rPr>
                <w:rFonts w:ascii="Times New Roman" w:hAnsi="Times New Roman" w:cs="Times New Roman"/>
                <w:sz w:val="22"/>
                <w:szCs w:val="22"/>
              </w:rPr>
              <w:t>November 2011</w:t>
            </w:r>
          </w:p>
        </w:tc>
        <w:tc>
          <w:tcPr>
            <w:tcW w:w="8318" w:type="dxa"/>
            <w:vAlign w:val="center"/>
          </w:tcPr>
          <w:p w:rsidR="00AD4C0C" w:rsidRPr="00AD4C0C" w:rsidRDefault="00AD4C0C" w:rsidP="00AD4C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C0C">
              <w:rPr>
                <w:rFonts w:ascii="Times New Roman" w:hAnsi="Times New Roman" w:cs="Times New Roman"/>
                <w:sz w:val="22"/>
                <w:szCs w:val="22"/>
              </w:rPr>
              <w:t>Submitted accreditation status change prospectus</w:t>
            </w:r>
          </w:p>
        </w:tc>
      </w:tr>
      <w:tr w:rsidR="00AD4C0C" w:rsidRPr="00AD4C0C" w:rsidTr="009C3B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659" w:type="dxa"/>
            <w:vAlign w:val="center"/>
          </w:tcPr>
          <w:p w:rsidR="00AD4C0C" w:rsidRPr="00AD4C0C" w:rsidRDefault="00AD4C0C" w:rsidP="00AD4C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C0C">
              <w:rPr>
                <w:rFonts w:ascii="Times New Roman" w:hAnsi="Times New Roman" w:cs="Times New Roman"/>
                <w:sz w:val="22"/>
                <w:szCs w:val="22"/>
              </w:rPr>
              <w:t>Spring 2012</w:t>
            </w:r>
          </w:p>
        </w:tc>
        <w:tc>
          <w:tcPr>
            <w:tcW w:w="8318" w:type="dxa"/>
            <w:vAlign w:val="center"/>
          </w:tcPr>
          <w:p w:rsidR="00AD4C0C" w:rsidRPr="00AD4C0C" w:rsidRDefault="00AD4C0C" w:rsidP="00D761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C0C">
              <w:rPr>
                <w:rFonts w:ascii="Times New Roman" w:hAnsi="Times New Roman" w:cs="Times New Roman"/>
                <w:sz w:val="22"/>
                <w:szCs w:val="22"/>
              </w:rPr>
              <w:t>Received approval to award the Joint Ph.D., with action on candidacy status scheduled in January 2014 based on report and site visit in Fall 2013.</w:t>
            </w:r>
            <w:r w:rsidR="00D761AE" w:rsidRPr="009C3B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4C0C">
              <w:rPr>
                <w:rFonts w:ascii="Times New Roman" w:hAnsi="Times New Roman" w:cs="Times New Roman"/>
                <w:sz w:val="22"/>
                <w:szCs w:val="22"/>
              </w:rPr>
              <w:t>The Joint Ph.D. Program in Clinical-Community Psychology was included in our accreditation</w:t>
            </w:r>
            <w:r w:rsidR="00D761AE" w:rsidRPr="009C3BA3">
              <w:rPr>
                <w:rFonts w:ascii="Times New Roman" w:hAnsi="Times New Roman" w:cs="Times New Roman"/>
                <w:sz w:val="22"/>
                <w:szCs w:val="22"/>
              </w:rPr>
              <w:t xml:space="preserve"> at this time</w:t>
            </w:r>
            <w:r w:rsidRPr="00AD4C0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D4C0C" w:rsidRPr="00AD4C0C" w:rsidTr="009C3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659" w:type="dxa"/>
            <w:vAlign w:val="center"/>
          </w:tcPr>
          <w:p w:rsidR="00AD4C0C" w:rsidRPr="00AD4C0C" w:rsidRDefault="00AD4C0C" w:rsidP="00AD4C0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4C0C">
              <w:rPr>
                <w:rFonts w:ascii="Times New Roman" w:hAnsi="Times New Roman" w:cs="Times New Roman"/>
                <w:b/>
                <w:sz w:val="22"/>
                <w:szCs w:val="22"/>
              </w:rPr>
              <w:t>Sept 16, 2013</w:t>
            </w:r>
          </w:p>
        </w:tc>
        <w:tc>
          <w:tcPr>
            <w:tcW w:w="8318" w:type="dxa"/>
            <w:vAlign w:val="center"/>
          </w:tcPr>
          <w:p w:rsidR="00AD4C0C" w:rsidRPr="00AD4C0C" w:rsidRDefault="00AD4C0C" w:rsidP="00AD4C0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4C0C">
              <w:rPr>
                <w:rFonts w:ascii="Times New Roman" w:hAnsi="Times New Roman" w:cs="Times New Roman"/>
                <w:b/>
                <w:sz w:val="22"/>
                <w:szCs w:val="22"/>
              </w:rPr>
              <w:t>Ad Hoc Report on doctoral candidacy due to NWCCU and evaluators</w:t>
            </w:r>
          </w:p>
        </w:tc>
      </w:tr>
      <w:tr w:rsidR="009C3BA3" w:rsidRPr="00AD4C0C" w:rsidTr="009C3B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659" w:type="dxa"/>
            <w:vAlign w:val="center"/>
          </w:tcPr>
          <w:p w:rsidR="00AD4C0C" w:rsidRPr="00AD4C0C" w:rsidRDefault="00AD4C0C" w:rsidP="00AD4C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C0C">
              <w:rPr>
                <w:rFonts w:ascii="Times New Roman" w:hAnsi="Times New Roman" w:cs="Times New Roman"/>
                <w:sz w:val="22"/>
                <w:szCs w:val="22"/>
              </w:rPr>
              <w:t>Late Sept/</w:t>
            </w:r>
          </w:p>
          <w:p w:rsidR="00AD4C0C" w:rsidRPr="00AD4C0C" w:rsidRDefault="00AD4C0C" w:rsidP="00AD4C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C0C">
              <w:rPr>
                <w:rFonts w:ascii="Times New Roman" w:hAnsi="Times New Roman" w:cs="Times New Roman"/>
                <w:sz w:val="22"/>
                <w:szCs w:val="22"/>
              </w:rPr>
              <w:t>Early Oct 2013</w:t>
            </w:r>
          </w:p>
        </w:tc>
        <w:tc>
          <w:tcPr>
            <w:tcW w:w="8318" w:type="dxa"/>
            <w:vAlign w:val="center"/>
          </w:tcPr>
          <w:p w:rsidR="00AD4C0C" w:rsidRPr="00AD4C0C" w:rsidRDefault="00AD4C0C" w:rsidP="00AD4C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C0C">
              <w:rPr>
                <w:rFonts w:ascii="Times New Roman" w:hAnsi="Times New Roman" w:cs="Times New Roman"/>
                <w:sz w:val="22"/>
                <w:szCs w:val="22"/>
              </w:rPr>
              <w:t>Itinerary for Ad Hoc Site Visit established based on requests from evaluation team</w:t>
            </w:r>
          </w:p>
        </w:tc>
      </w:tr>
      <w:tr w:rsidR="00AD4C0C" w:rsidRPr="00AD4C0C" w:rsidTr="009C3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659" w:type="dxa"/>
            <w:vAlign w:val="center"/>
          </w:tcPr>
          <w:p w:rsidR="00AD4C0C" w:rsidRPr="00AD4C0C" w:rsidRDefault="00AD4C0C" w:rsidP="00AD4C0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4C0C">
              <w:rPr>
                <w:rFonts w:ascii="Times New Roman" w:hAnsi="Times New Roman" w:cs="Times New Roman"/>
                <w:b/>
                <w:sz w:val="22"/>
                <w:szCs w:val="22"/>
              </w:rPr>
              <w:t>Oct 21, 2013</w:t>
            </w:r>
          </w:p>
        </w:tc>
        <w:tc>
          <w:tcPr>
            <w:tcW w:w="8318" w:type="dxa"/>
            <w:vAlign w:val="center"/>
          </w:tcPr>
          <w:p w:rsidR="00AD4C0C" w:rsidRPr="00AD4C0C" w:rsidRDefault="00AD4C0C" w:rsidP="00AD4C0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D4C0C">
              <w:rPr>
                <w:rFonts w:ascii="Times New Roman" w:hAnsi="Times New Roman" w:cs="Times New Roman"/>
                <w:b/>
                <w:sz w:val="22"/>
                <w:szCs w:val="22"/>
              </w:rPr>
              <w:t>Ad Hoc Site Visit to evaluate doctoral candidacy: 2 peer evaluators</w:t>
            </w:r>
          </w:p>
          <w:p w:rsidR="00AD4C0C" w:rsidRPr="009C3BA3" w:rsidRDefault="00AD4C0C" w:rsidP="00AD4C0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D4C0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Linda Hatzenbuehler, Ph.D., ABPP (Idaho State) &amp;</w:t>
            </w:r>
          </w:p>
          <w:p w:rsidR="00AD4C0C" w:rsidRPr="00AD4C0C" w:rsidRDefault="00AD4C0C" w:rsidP="00AD4C0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D4C0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Corinne Mantle-Bromley, Ph.D. (Univ. of Idaho)</w:t>
            </w:r>
          </w:p>
        </w:tc>
      </w:tr>
      <w:tr w:rsidR="009C3BA3" w:rsidRPr="00AD4C0C" w:rsidTr="009C3B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659" w:type="dxa"/>
            <w:vAlign w:val="center"/>
          </w:tcPr>
          <w:p w:rsidR="00AD4C0C" w:rsidRPr="00AD4C0C" w:rsidRDefault="00AD4C0C" w:rsidP="00AD4C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C0C">
              <w:rPr>
                <w:rFonts w:ascii="Times New Roman" w:hAnsi="Times New Roman" w:cs="Times New Roman"/>
                <w:sz w:val="22"/>
                <w:szCs w:val="22"/>
              </w:rPr>
              <w:t>Jan 8-9, 2014</w:t>
            </w:r>
          </w:p>
        </w:tc>
        <w:tc>
          <w:tcPr>
            <w:tcW w:w="8318" w:type="dxa"/>
            <w:vAlign w:val="center"/>
          </w:tcPr>
          <w:p w:rsidR="00AD4C0C" w:rsidRPr="00AD4C0C" w:rsidRDefault="00AD4C0C" w:rsidP="00D761AE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C0C">
              <w:rPr>
                <w:rFonts w:ascii="Times New Roman" w:hAnsi="Times New Roman" w:cs="Times New Roman"/>
                <w:sz w:val="22"/>
                <w:szCs w:val="22"/>
              </w:rPr>
              <w:t>NWCCU Board of Commissioners meeting to rule on doctoral candidacy</w:t>
            </w:r>
          </w:p>
        </w:tc>
      </w:tr>
    </w:tbl>
    <w:p w:rsidR="00AD4C0C" w:rsidRPr="009C3BA3" w:rsidRDefault="00AD4C0C" w:rsidP="00D87C84">
      <w:pPr>
        <w:pStyle w:val="Default"/>
        <w:rPr>
          <w:sz w:val="22"/>
          <w:szCs w:val="22"/>
        </w:rPr>
      </w:pPr>
    </w:p>
    <w:p w:rsidR="009C3BA3" w:rsidRDefault="009C3BA3" w:rsidP="00D761AE">
      <w:pPr>
        <w:pStyle w:val="Default"/>
        <w:rPr>
          <w:b/>
          <w:sz w:val="22"/>
          <w:szCs w:val="22"/>
        </w:rPr>
      </w:pPr>
    </w:p>
    <w:p w:rsidR="00D761AE" w:rsidRPr="009C3BA3" w:rsidRDefault="00D761AE" w:rsidP="00D761AE">
      <w:pPr>
        <w:pStyle w:val="Default"/>
        <w:rPr>
          <w:b/>
          <w:sz w:val="22"/>
          <w:szCs w:val="22"/>
        </w:rPr>
      </w:pPr>
      <w:r w:rsidRPr="009C3BA3">
        <w:rPr>
          <w:b/>
          <w:sz w:val="22"/>
          <w:szCs w:val="22"/>
        </w:rPr>
        <w:t>Things to Think About Before the Site Visit</w:t>
      </w:r>
    </w:p>
    <w:p w:rsidR="00D761AE" w:rsidRPr="009C3BA3" w:rsidRDefault="00D761AE" w:rsidP="00D761AE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9C3BA3">
        <w:rPr>
          <w:sz w:val="22"/>
          <w:szCs w:val="22"/>
        </w:rPr>
        <w:t>How does your unit contribute to UAA’s graduate programming and support our graduate students?</w:t>
      </w:r>
    </w:p>
    <w:p w:rsidR="00D761AE" w:rsidRPr="009C3BA3" w:rsidRDefault="00D761AE" w:rsidP="00D761AE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9C3BA3">
        <w:rPr>
          <w:sz w:val="22"/>
          <w:szCs w:val="22"/>
        </w:rPr>
        <w:t>How do your governance bodies and committees contribute to graduate programming and support?</w:t>
      </w:r>
    </w:p>
    <w:p w:rsidR="00D761AE" w:rsidRPr="009C3BA3" w:rsidRDefault="00D761AE" w:rsidP="00D761AE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9C3BA3">
        <w:rPr>
          <w:sz w:val="22"/>
          <w:szCs w:val="22"/>
        </w:rPr>
        <w:t>How does advanced graduate education meet the needs of our state and local communities?</w:t>
      </w:r>
    </w:p>
    <w:p w:rsidR="00D761AE" w:rsidRPr="009C3BA3" w:rsidRDefault="00D761AE" w:rsidP="00D761AE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9C3BA3">
        <w:rPr>
          <w:sz w:val="22"/>
          <w:szCs w:val="22"/>
        </w:rPr>
        <w:t>How can doctoral programs advance UAA’s efforts to fulfill our mission?</w:t>
      </w:r>
    </w:p>
    <w:p w:rsidR="00D761AE" w:rsidRPr="009C3BA3" w:rsidRDefault="00D761AE" w:rsidP="00D761AE">
      <w:pPr>
        <w:pStyle w:val="Default"/>
        <w:rPr>
          <w:sz w:val="22"/>
          <w:szCs w:val="22"/>
        </w:rPr>
      </w:pPr>
    </w:p>
    <w:p w:rsidR="00433628" w:rsidRPr="009C3BA3" w:rsidRDefault="00433628" w:rsidP="00D87C84">
      <w:pPr>
        <w:pStyle w:val="Default"/>
        <w:rPr>
          <w:b/>
          <w:sz w:val="22"/>
          <w:szCs w:val="22"/>
        </w:rPr>
      </w:pPr>
      <w:r w:rsidRPr="009C3BA3">
        <w:rPr>
          <w:b/>
          <w:sz w:val="22"/>
          <w:szCs w:val="22"/>
        </w:rPr>
        <w:t xml:space="preserve">Status Change Website: </w:t>
      </w:r>
      <w:hyperlink r:id="rId8" w:history="1">
        <w:r w:rsidRPr="009C3BA3">
          <w:rPr>
            <w:rStyle w:val="Hyperlink"/>
            <w:b/>
            <w:sz w:val="22"/>
            <w:szCs w:val="22"/>
          </w:rPr>
          <w:t>http://www.uaa.alaska.edu/accreditation/accreditationstatus.cfm</w:t>
        </w:r>
      </w:hyperlink>
    </w:p>
    <w:sectPr w:rsidR="00433628" w:rsidRPr="009C3BA3" w:rsidSect="004901B6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A1E" w:rsidRDefault="00B86A1E" w:rsidP="00B86A1E">
      <w:pPr>
        <w:spacing w:after="0" w:line="240" w:lineRule="auto"/>
      </w:pPr>
      <w:r>
        <w:separator/>
      </w:r>
    </w:p>
  </w:endnote>
  <w:endnote w:type="continuationSeparator" w:id="0">
    <w:p w:rsidR="00B86A1E" w:rsidRDefault="00B86A1E" w:rsidP="00B8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A1E" w:rsidRDefault="00B86A1E" w:rsidP="00B86A1E">
      <w:pPr>
        <w:spacing w:after="0" w:line="240" w:lineRule="auto"/>
      </w:pPr>
      <w:r>
        <w:separator/>
      </w:r>
    </w:p>
  </w:footnote>
  <w:footnote w:type="continuationSeparator" w:id="0">
    <w:p w:rsidR="00B86A1E" w:rsidRDefault="00B86A1E" w:rsidP="00B86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628" w:rsidRDefault="00433628" w:rsidP="00433628">
    <w:pPr>
      <w:pStyle w:val="Header"/>
      <w:jc w:val="center"/>
    </w:pPr>
    <w:r>
      <w:rPr>
        <w:rFonts w:ascii="Times New Roman" w:hAnsi="Times New Roman" w:cs="Times New Roman"/>
        <w:noProof/>
        <w:sz w:val="28"/>
        <w:szCs w:val="24"/>
      </w:rPr>
      <w:drawing>
        <wp:inline distT="0" distB="0" distL="0" distR="0" wp14:anchorId="4ABBBBC1" wp14:editId="1F1EAA51">
          <wp:extent cx="3885787" cy="914400"/>
          <wp:effectExtent l="0" t="0" r="635" b="0"/>
          <wp:docPr id="3" name="Picture 3" descr="X:\CurrAssesAcred\Accreditation\Website\Accredit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CurrAssesAcred\Accreditation\Website\Accreditat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578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10E7"/>
    <w:multiLevelType w:val="hybridMultilevel"/>
    <w:tmpl w:val="5F026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05BF0"/>
    <w:multiLevelType w:val="hybridMultilevel"/>
    <w:tmpl w:val="7D6C0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4E4800"/>
    <w:multiLevelType w:val="hybridMultilevel"/>
    <w:tmpl w:val="B264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1E"/>
    <w:rsid w:val="00006B2D"/>
    <w:rsid w:val="0001044B"/>
    <w:rsid w:val="00033EAE"/>
    <w:rsid w:val="00057D26"/>
    <w:rsid w:val="000707E3"/>
    <w:rsid w:val="000A4EF4"/>
    <w:rsid w:val="00102821"/>
    <w:rsid w:val="00182246"/>
    <w:rsid w:val="001C37E8"/>
    <w:rsid w:val="00221F9E"/>
    <w:rsid w:val="002742DD"/>
    <w:rsid w:val="003275DB"/>
    <w:rsid w:val="00357499"/>
    <w:rsid w:val="00360764"/>
    <w:rsid w:val="003B25B8"/>
    <w:rsid w:val="003D7578"/>
    <w:rsid w:val="00431CCB"/>
    <w:rsid w:val="00433628"/>
    <w:rsid w:val="004901B6"/>
    <w:rsid w:val="004F25EC"/>
    <w:rsid w:val="00522B0B"/>
    <w:rsid w:val="00567DAB"/>
    <w:rsid w:val="00590675"/>
    <w:rsid w:val="006B0FD6"/>
    <w:rsid w:val="006D2824"/>
    <w:rsid w:val="007857EE"/>
    <w:rsid w:val="007F5299"/>
    <w:rsid w:val="00801891"/>
    <w:rsid w:val="009262C6"/>
    <w:rsid w:val="009532B8"/>
    <w:rsid w:val="009A67A4"/>
    <w:rsid w:val="009C3BA3"/>
    <w:rsid w:val="00A204DE"/>
    <w:rsid w:val="00A2601D"/>
    <w:rsid w:val="00A76F33"/>
    <w:rsid w:val="00AD3673"/>
    <w:rsid w:val="00AD4C0C"/>
    <w:rsid w:val="00B720AE"/>
    <w:rsid w:val="00B86A1E"/>
    <w:rsid w:val="00C57BB6"/>
    <w:rsid w:val="00CA0D94"/>
    <w:rsid w:val="00CA1B09"/>
    <w:rsid w:val="00CA492B"/>
    <w:rsid w:val="00D17AED"/>
    <w:rsid w:val="00D311EF"/>
    <w:rsid w:val="00D65344"/>
    <w:rsid w:val="00D761AE"/>
    <w:rsid w:val="00D87C84"/>
    <w:rsid w:val="00D90021"/>
    <w:rsid w:val="00E00C61"/>
    <w:rsid w:val="00E753E3"/>
    <w:rsid w:val="00E9008E"/>
    <w:rsid w:val="00EB11CF"/>
    <w:rsid w:val="00F27662"/>
    <w:rsid w:val="00F42BB0"/>
    <w:rsid w:val="00F50C44"/>
    <w:rsid w:val="00F92832"/>
    <w:rsid w:val="00FF006F"/>
    <w:rsid w:val="00FF514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A1E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801891"/>
    <w:pPr>
      <w:spacing w:after="0" w:line="240" w:lineRule="auto"/>
      <w:jc w:val="center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3">
    <w:name w:val="Light Grid Accent 3"/>
    <w:basedOn w:val="TableNormal"/>
    <w:uiPriority w:val="62"/>
    <w:rsid w:val="00B86A1E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B86A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A1E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A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86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A1E"/>
    <w:rPr>
      <w:rFonts w:asciiTheme="minorHAnsi" w:hAnsiTheme="minorHAnsi" w:cstheme="minorBidi"/>
    </w:rPr>
  </w:style>
  <w:style w:type="paragraph" w:customStyle="1" w:styleId="Default">
    <w:name w:val="Default"/>
    <w:rsid w:val="00B86A1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2B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7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Grid-Accent31">
    <w:name w:val="Light Grid - Accent 31"/>
    <w:basedOn w:val="TableNormal"/>
    <w:next w:val="LightGrid-Accent3"/>
    <w:uiPriority w:val="62"/>
    <w:rsid w:val="00AD4C0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A1E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801891"/>
    <w:pPr>
      <w:spacing w:after="0" w:line="240" w:lineRule="auto"/>
      <w:jc w:val="center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3">
    <w:name w:val="Light Grid Accent 3"/>
    <w:basedOn w:val="TableNormal"/>
    <w:uiPriority w:val="62"/>
    <w:rsid w:val="00B86A1E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B86A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A1E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A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86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A1E"/>
    <w:rPr>
      <w:rFonts w:asciiTheme="minorHAnsi" w:hAnsiTheme="minorHAnsi" w:cstheme="minorBidi"/>
    </w:rPr>
  </w:style>
  <w:style w:type="paragraph" w:customStyle="1" w:styleId="Default">
    <w:name w:val="Default"/>
    <w:rsid w:val="00B86A1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2B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7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Grid-Accent31">
    <w:name w:val="Light Grid - Accent 31"/>
    <w:basedOn w:val="TableNormal"/>
    <w:next w:val="LightGrid-Accent3"/>
    <w:uiPriority w:val="62"/>
    <w:rsid w:val="00AD4C0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a.alaska.edu/accreditation/accreditationstatus.cf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339</Words>
  <Characters>2164</Characters>
  <Application>Microsoft Office Word</Application>
  <DocSecurity>0</DocSecurity>
  <Lines>90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Carlson</dc:creator>
  <cp:lastModifiedBy>Megan Carlson</cp:lastModifiedBy>
  <cp:revision>8</cp:revision>
  <cp:lastPrinted>2013-09-06T21:53:00Z</cp:lastPrinted>
  <dcterms:created xsi:type="dcterms:W3CDTF">2013-09-06T20:59:00Z</dcterms:created>
  <dcterms:modified xsi:type="dcterms:W3CDTF">2013-09-06T21:55:00Z</dcterms:modified>
</cp:coreProperties>
</file>