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page" w:horzAnchor="page" w:tblpXSpec="center" w:tblpY="1441"/>
        <w:tblW w:w="10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4"/>
        <w:gridCol w:w="10208"/>
      </w:tblGrid>
      <w:tr w:rsidR="006664EE" w:rsidTr="002F1648">
        <w:trPr>
          <w:trHeight w:val="292"/>
        </w:trPr>
        <w:tc>
          <w:tcPr>
            <w:tcW w:w="10832" w:type="dxa"/>
            <w:gridSpan w:val="2"/>
            <w:vAlign w:val="bottom"/>
          </w:tcPr>
          <w:p w:rsidR="006664EE" w:rsidRPr="0036240C" w:rsidRDefault="00B10D52" w:rsidP="00A90152">
            <w:pPr>
              <w:pStyle w:val="header1"/>
              <w:framePr w:wrap="auto" w:vAnchor="margin" w:hAnchor="text" w:xAlign="left" w:yAlign="inline"/>
            </w:pPr>
            <w:bookmarkStart w:id="0" w:name="_GoBack"/>
            <w:bookmarkEnd w:id="0"/>
            <w:r w:rsidRPr="0036240C">
              <w:t>This</w:t>
            </w:r>
            <w:r w:rsidR="006664EE" w:rsidRPr="0036240C">
              <w:t xml:space="preserve"> list </w:t>
            </w:r>
            <w:r w:rsidRPr="0036240C">
              <w:t xml:space="preserve">contains proactive solutions for </w:t>
            </w:r>
            <w:r w:rsidR="006664EE" w:rsidRPr="0036240C">
              <w:t>keep</w:t>
            </w:r>
            <w:r w:rsidRPr="0036240C">
              <w:t>ing</w:t>
            </w:r>
            <w:r w:rsidR="006664EE" w:rsidRPr="0036240C">
              <w:t xml:space="preserve"> distance courses running when Blackboard, </w:t>
            </w:r>
            <w:proofErr w:type="spellStart"/>
            <w:r w:rsidR="006664EE" w:rsidRPr="0036240C">
              <w:t>Elluminate</w:t>
            </w:r>
            <w:proofErr w:type="spellEnd"/>
            <w:r w:rsidR="006664EE" w:rsidRPr="0036240C">
              <w:t xml:space="preserve"> live, or email are not functioning properly.  We welcome additional comments and questions about this project.</w:t>
            </w:r>
          </w:p>
        </w:tc>
      </w:tr>
      <w:tr w:rsidR="00D96C04" w:rsidTr="0036240C">
        <w:trPr>
          <w:trHeight w:val="672"/>
        </w:trPr>
        <w:tc>
          <w:tcPr>
            <w:tcW w:w="2144" w:type="dxa"/>
            <w:shd w:val="clear" w:color="auto" w:fill="00583D"/>
            <w:vAlign w:val="bottom"/>
          </w:tcPr>
          <w:p w:rsidR="00D96C04" w:rsidRPr="00B20EB9" w:rsidRDefault="00D96C04" w:rsidP="0036240C">
            <w:pPr>
              <w:pStyle w:val="header1"/>
              <w:framePr w:wrap="auto" w:vAnchor="margin" w:hAnchor="text" w:xAlign="left" w:yAlign="inline"/>
            </w:pPr>
          </w:p>
        </w:tc>
        <w:tc>
          <w:tcPr>
            <w:tcW w:w="8688" w:type="dxa"/>
            <w:shd w:val="clear" w:color="auto" w:fill="00583D"/>
            <w:vAlign w:val="bottom"/>
          </w:tcPr>
          <w:p w:rsidR="00D96C04" w:rsidRPr="0036240C" w:rsidRDefault="00532E49" w:rsidP="0036240C">
            <w:pPr>
              <w:pStyle w:val="header1"/>
              <w:framePr w:wrap="auto" w:vAnchor="margin" w:hAnchor="text" w:xAlign="left" w:yAlign="inline"/>
              <w:rPr>
                <w:rFonts w:ascii="Gill Sans MT" w:hAnsi="Gill Sans MT"/>
                <w:b/>
                <w:caps/>
                <w:color w:val="FFC425"/>
              </w:rPr>
            </w:pPr>
            <w:r w:rsidRPr="0036240C">
              <w:rPr>
                <w:rFonts w:ascii="Gill Sans MT" w:hAnsi="Gill Sans MT"/>
                <w:b/>
                <w:caps/>
                <w:color w:val="FFC425"/>
              </w:rPr>
              <w:t>Level 1</w:t>
            </w:r>
          </w:p>
          <w:p w:rsidR="00532E49" w:rsidRPr="00884264" w:rsidRDefault="00B10D52" w:rsidP="0036240C">
            <w:pPr>
              <w:pStyle w:val="header1"/>
              <w:framePr w:wrap="auto" w:vAnchor="margin" w:hAnchor="text" w:xAlign="left" w:yAlign="inline"/>
            </w:pPr>
            <w:r w:rsidRPr="0036240C">
              <w:rPr>
                <w:rFonts w:ascii="Gill Sans MT" w:hAnsi="Gill Sans MT"/>
                <w:b/>
                <w:caps/>
                <w:color w:val="FFC425"/>
              </w:rPr>
              <w:t>successful practices currently in use</w:t>
            </w:r>
          </w:p>
        </w:tc>
      </w:tr>
      <w:tr w:rsidR="00E9403D" w:rsidTr="00532E49">
        <w:trPr>
          <w:trHeight w:val="1962"/>
        </w:trPr>
        <w:tc>
          <w:tcPr>
            <w:tcW w:w="2144" w:type="dxa"/>
          </w:tcPr>
          <w:p w:rsidR="00E9403D" w:rsidRPr="00B7690F" w:rsidRDefault="00E9403D" w:rsidP="00DB3E6F"/>
        </w:tc>
        <w:tc>
          <w:tcPr>
            <w:tcW w:w="8688" w:type="dxa"/>
          </w:tcPr>
          <w:tbl>
            <w:tblPr>
              <w:tblStyle w:val="TableGrid"/>
              <w:tblpPr w:vertAnchor="page" w:horzAnchor="page" w:tblpX="-1719" w:tblpY="1"/>
              <w:tblW w:w="10198" w:type="dxa"/>
              <w:tblCellSpacing w:w="21" w:type="dxa"/>
              <w:tblBorders>
                <w:top w:val="single" w:sz="4" w:space="0" w:color="00583D"/>
                <w:left w:val="single" w:sz="4" w:space="0" w:color="00583D"/>
                <w:bottom w:val="single" w:sz="4" w:space="0" w:color="00583D"/>
                <w:right w:val="single" w:sz="4" w:space="0" w:color="00583D"/>
                <w:insideH w:val="single" w:sz="4" w:space="0" w:color="00583D"/>
                <w:insideV w:val="single" w:sz="4" w:space="0" w:color="00583D"/>
              </w:tblBorders>
              <w:tblCellMar>
                <w:left w:w="0" w:type="dxa"/>
                <w:right w:w="0" w:type="dxa"/>
              </w:tblCellMar>
              <w:tblLook w:val="01E0" w:firstRow="1" w:lastRow="1" w:firstColumn="1" w:lastColumn="1" w:noHBand="0" w:noVBand="0"/>
            </w:tblPr>
            <w:tblGrid>
              <w:gridCol w:w="1165"/>
              <w:gridCol w:w="9033"/>
            </w:tblGrid>
            <w:tr w:rsidR="00E9403D" w:rsidRPr="00B7690F" w:rsidTr="007840F4">
              <w:trPr>
                <w:trHeight w:hRule="exact" w:val="962"/>
                <w:tblCellSpacing w:w="21" w:type="dxa"/>
              </w:trPr>
              <w:tc>
                <w:tcPr>
                  <w:tcW w:w="1102" w:type="dxa"/>
                  <w:vAlign w:val="center"/>
                </w:tcPr>
                <w:p w:rsidR="00E9403D" w:rsidRPr="00B7690F" w:rsidRDefault="00E9403D" w:rsidP="007840F4">
                  <w:pPr>
                    <w:pStyle w:val="CHECKBOX"/>
                    <w:framePr w:wrap="auto" w:vAnchor="margin" w:hAnchor="text" w:xAlign="left" w:yAlign="inline"/>
                  </w:pPr>
                </w:p>
              </w:tc>
              <w:tc>
                <w:tcPr>
                  <w:tcW w:w="8970" w:type="dxa"/>
                  <w:tcMar>
                    <w:left w:w="144" w:type="dxa"/>
                  </w:tcMar>
                  <w:vAlign w:val="center"/>
                </w:tcPr>
                <w:p w:rsidR="00E9403D" w:rsidRPr="0036240C" w:rsidRDefault="00532E49" w:rsidP="0011467A">
                  <w:pPr>
                    <w:rPr>
                      <w:rFonts w:ascii="Goudy Old Style" w:hAnsi="Goudy Old Style"/>
                    </w:rPr>
                  </w:pPr>
                  <w:r w:rsidRPr="0036240C">
                    <w:rPr>
                      <w:rFonts w:ascii="Goudy Old Style" w:hAnsi="Goudy Old Style"/>
                      <w:sz w:val="24"/>
                    </w:rPr>
                    <w:t xml:space="preserve">Collect external contact information at beginning of semester. </w:t>
                  </w:r>
                  <w:r w:rsidR="001E66B8" w:rsidRPr="0036240C">
                    <w:rPr>
                      <w:rFonts w:ascii="Goudy Old Style" w:hAnsi="Goudy Old Style"/>
                      <w:sz w:val="24"/>
                    </w:rPr>
                    <w:t xml:space="preserve">  </w:t>
                  </w:r>
                  <w:r w:rsidR="0011467A" w:rsidRPr="0036240C">
                    <w:rPr>
                      <w:rFonts w:ascii="Goudy Old Style" w:hAnsi="Goudy Old Style"/>
                      <w:sz w:val="24"/>
                    </w:rPr>
                    <w:t>This can be achieved t</w:t>
                  </w:r>
                  <w:r w:rsidRPr="0036240C">
                    <w:rPr>
                      <w:rFonts w:ascii="Goudy Old Style" w:hAnsi="Goudy Old Style"/>
                      <w:sz w:val="24"/>
                    </w:rPr>
                    <w:t>hrough quizzes, Start Here content area</w:t>
                  </w:r>
                  <w:r w:rsidR="0011467A" w:rsidRPr="0036240C">
                    <w:rPr>
                      <w:rFonts w:ascii="Goudy Old Style" w:hAnsi="Goudy Old Style"/>
                      <w:sz w:val="24"/>
                    </w:rPr>
                    <w:t>s</w:t>
                  </w:r>
                  <w:r w:rsidRPr="0036240C">
                    <w:rPr>
                      <w:rFonts w:ascii="Goudy Old Style" w:hAnsi="Goudy Old Style"/>
                      <w:sz w:val="24"/>
                    </w:rPr>
                    <w:t xml:space="preserve">, </w:t>
                  </w:r>
                  <w:r w:rsidR="0011467A" w:rsidRPr="0036240C">
                    <w:rPr>
                      <w:rFonts w:ascii="Goudy Old Style" w:hAnsi="Goudy Old Style"/>
                      <w:sz w:val="24"/>
                    </w:rPr>
                    <w:t xml:space="preserve">or by </w:t>
                  </w:r>
                  <w:r w:rsidRPr="0036240C">
                    <w:rPr>
                      <w:rFonts w:ascii="Goudy Old Style" w:hAnsi="Goudy Old Style"/>
                      <w:sz w:val="24"/>
                    </w:rPr>
                    <w:t xml:space="preserve">creating </w:t>
                  </w:r>
                  <w:r w:rsidR="0011467A" w:rsidRPr="0036240C">
                    <w:rPr>
                      <w:rFonts w:ascii="Goudy Old Style" w:hAnsi="Goudy Old Style"/>
                      <w:sz w:val="24"/>
                    </w:rPr>
                    <w:t xml:space="preserve">an </w:t>
                  </w:r>
                  <w:r w:rsidRPr="0036240C">
                    <w:rPr>
                      <w:rFonts w:ascii="Goudy Old Style" w:hAnsi="Goudy Old Style"/>
                      <w:sz w:val="24"/>
                    </w:rPr>
                    <w:t xml:space="preserve">activity for students </w:t>
                  </w:r>
                  <w:r w:rsidR="0011467A" w:rsidRPr="0036240C">
                    <w:rPr>
                      <w:rFonts w:ascii="Goudy Old Style" w:hAnsi="Goudy Old Style"/>
                      <w:sz w:val="24"/>
                    </w:rPr>
                    <w:t>keeping their</w:t>
                  </w:r>
                  <w:r w:rsidRPr="0036240C">
                    <w:rPr>
                      <w:rFonts w:ascii="Goudy Old Style" w:hAnsi="Goudy Old Style"/>
                      <w:sz w:val="24"/>
                    </w:rPr>
                    <w:t xml:space="preserve"> </w:t>
                  </w:r>
                  <w:proofErr w:type="spellStart"/>
                  <w:r w:rsidRPr="0036240C">
                    <w:rPr>
                      <w:rFonts w:ascii="Goudy Old Style" w:hAnsi="Goudy Old Style"/>
                      <w:sz w:val="24"/>
                    </w:rPr>
                    <w:t>UAOnline</w:t>
                  </w:r>
                  <w:proofErr w:type="spellEnd"/>
                  <w:r w:rsidRPr="0036240C">
                    <w:rPr>
                      <w:rFonts w:ascii="Goudy Old Style" w:hAnsi="Goudy Old Style"/>
                      <w:sz w:val="24"/>
                    </w:rPr>
                    <w:t xml:space="preserve"> information up-to-date.</w:t>
                  </w:r>
                </w:p>
              </w:tc>
            </w:tr>
            <w:tr w:rsidR="00E9403D" w:rsidRPr="00B7690F" w:rsidTr="007840F4">
              <w:trPr>
                <w:trHeight w:hRule="exact" w:val="1111"/>
                <w:tblCellSpacing w:w="21" w:type="dxa"/>
              </w:trPr>
              <w:tc>
                <w:tcPr>
                  <w:tcW w:w="1102" w:type="dxa"/>
                  <w:vAlign w:val="center"/>
                </w:tcPr>
                <w:p w:rsidR="00E9403D" w:rsidRPr="00B7690F" w:rsidRDefault="00E9403D" w:rsidP="007840F4">
                  <w:pPr>
                    <w:pStyle w:val="CHECKBOX"/>
                    <w:framePr w:wrap="auto" w:vAnchor="margin" w:hAnchor="text" w:xAlign="left" w:yAlign="inline"/>
                  </w:pPr>
                </w:p>
              </w:tc>
              <w:tc>
                <w:tcPr>
                  <w:tcW w:w="8970" w:type="dxa"/>
                  <w:tcMar>
                    <w:left w:w="144" w:type="dxa"/>
                  </w:tcMar>
                  <w:vAlign w:val="center"/>
                </w:tcPr>
                <w:p w:rsidR="00E9403D" w:rsidRPr="0036240C" w:rsidRDefault="00884264" w:rsidP="0011467A">
                  <w:pPr>
                    <w:rPr>
                      <w:rFonts w:ascii="Goudy Old Style" w:hAnsi="Goudy Old Style"/>
                    </w:rPr>
                  </w:pPr>
                  <w:r w:rsidRPr="0036240C">
                    <w:rPr>
                      <w:rFonts w:ascii="Goudy Old Style" w:hAnsi="Goudy Old Style"/>
                      <w:sz w:val="24"/>
                    </w:rPr>
                    <w:t xml:space="preserve">Identify method to record lectures if </w:t>
                  </w:r>
                  <w:proofErr w:type="spellStart"/>
                  <w:r w:rsidRPr="0036240C">
                    <w:rPr>
                      <w:rFonts w:ascii="Goudy Old Style" w:hAnsi="Goudy Old Style"/>
                      <w:sz w:val="24"/>
                    </w:rPr>
                    <w:t>eLive</w:t>
                  </w:r>
                  <w:proofErr w:type="spellEnd"/>
                  <w:r w:rsidRPr="0036240C">
                    <w:rPr>
                      <w:rFonts w:ascii="Goudy Old Style" w:hAnsi="Goudy Old Style"/>
                      <w:sz w:val="24"/>
                    </w:rPr>
                    <w:t xml:space="preserve"> unavailable.  If interactive session is needed, identify alternative synchronous tech solution (audio conference, Skype, Google Talk, etc.) to use in place of </w:t>
                  </w:r>
                  <w:proofErr w:type="spellStart"/>
                  <w:r w:rsidRPr="0036240C">
                    <w:rPr>
                      <w:rFonts w:ascii="Goudy Old Style" w:hAnsi="Goudy Old Style"/>
                      <w:sz w:val="24"/>
                    </w:rPr>
                    <w:t>eLive</w:t>
                  </w:r>
                  <w:proofErr w:type="spellEnd"/>
                  <w:r w:rsidRPr="0036240C">
                    <w:rPr>
                      <w:rFonts w:ascii="Goudy Old Style" w:hAnsi="Goudy Old Style"/>
                      <w:sz w:val="24"/>
                    </w:rPr>
                    <w:t>.</w:t>
                  </w:r>
                </w:p>
              </w:tc>
            </w:tr>
            <w:tr w:rsidR="002C139B" w:rsidRPr="00B7690F" w:rsidTr="007840F4">
              <w:trPr>
                <w:trHeight w:hRule="exact" w:val="435"/>
                <w:tblCellSpacing w:w="21" w:type="dxa"/>
              </w:trPr>
              <w:tc>
                <w:tcPr>
                  <w:tcW w:w="1102" w:type="dxa"/>
                  <w:vAlign w:val="center"/>
                </w:tcPr>
                <w:p w:rsidR="002C139B" w:rsidRPr="00B7690F" w:rsidRDefault="002C139B" w:rsidP="007840F4">
                  <w:pPr>
                    <w:pStyle w:val="CHECKBOX"/>
                    <w:framePr w:wrap="auto" w:vAnchor="margin" w:hAnchor="text" w:xAlign="left" w:yAlign="inline"/>
                  </w:pPr>
                </w:p>
              </w:tc>
              <w:tc>
                <w:tcPr>
                  <w:tcW w:w="8970" w:type="dxa"/>
                  <w:tcMar>
                    <w:left w:w="144" w:type="dxa"/>
                  </w:tcMar>
                  <w:vAlign w:val="center"/>
                </w:tcPr>
                <w:p w:rsidR="002C139B" w:rsidRPr="0036240C" w:rsidRDefault="00532E49" w:rsidP="0011467A">
                  <w:pPr>
                    <w:rPr>
                      <w:rFonts w:ascii="Goudy Old Style" w:hAnsi="Goudy Old Style"/>
                    </w:rPr>
                  </w:pPr>
                  <w:r w:rsidRPr="0036240C">
                    <w:rPr>
                      <w:rFonts w:ascii="Goudy Old Style" w:hAnsi="Goudy Old Style"/>
                      <w:sz w:val="24"/>
                    </w:rPr>
                    <w:t xml:space="preserve">Establish contact expectations </w:t>
                  </w:r>
                  <w:r w:rsidR="0011467A" w:rsidRPr="0036240C">
                    <w:rPr>
                      <w:rFonts w:ascii="Goudy Old Style" w:hAnsi="Goudy Old Style"/>
                      <w:sz w:val="24"/>
                    </w:rPr>
                    <w:t>and response times</w:t>
                  </w:r>
                  <w:r w:rsidR="007840F4">
                    <w:rPr>
                      <w:rFonts w:ascii="Goudy Old Style" w:hAnsi="Goudy Old Style"/>
                      <w:sz w:val="24"/>
                    </w:rPr>
                    <w:t xml:space="preserve"> with</w:t>
                  </w:r>
                  <w:r w:rsidR="0011467A" w:rsidRPr="0036240C">
                    <w:rPr>
                      <w:rFonts w:ascii="Goudy Old Style" w:hAnsi="Goudy Old Style"/>
                      <w:sz w:val="24"/>
                    </w:rPr>
                    <w:t xml:space="preserve"> </w:t>
                  </w:r>
                  <w:r w:rsidRPr="0036240C">
                    <w:rPr>
                      <w:rFonts w:ascii="Goudy Old Style" w:hAnsi="Goudy Old Style"/>
                      <w:sz w:val="24"/>
                    </w:rPr>
                    <w:t>what to do if faculty not responding.</w:t>
                  </w:r>
                  <w:r w:rsidR="001E66B8" w:rsidRPr="0036240C">
                    <w:rPr>
                      <w:rFonts w:ascii="Goudy Old Style" w:hAnsi="Goudy Old Style"/>
                      <w:sz w:val="24"/>
                    </w:rPr>
                    <w:t xml:space="preserve"> </w:t>
                  </w:r>
                </w:p>
              </w:tc>
            </w:tr>
            <w:tr w:rsidR="002C139B" w:rsidRPr="00B7690F" w:rsidTr="007840F4">
              <w:trPr>
                <w:trHeight w:hRule="exact" w:val="769"/>
                <w:tblCellSpacing w:w="21" w:type="dxa"/>
              </w:trPr>
              <w:tc>
                <w:tcPr>
                  <w:tcW w:w="1102" w:type="dxa"/>
                  <w:vAlign w:val="center"/>
                </w:tcPr>
                <w:p w:rsidR="002C139B" w:rsidRPr="00B7690F" w:rsidRDefault="002C139B" w:rsidP="007840F4">
                  <w:pPr>
                    <w:pStyle w:val="CHECKBOX"/>
                    <w:framePr w:wrap="auto" w:vAnchor="margin" w:hAnchor="text" w:xAlign="left" w:yAlign="inline"/>
                  </w:pPr>
                </w:p>
              </w:tc>
              <w:tc>
                <w:tcPr>
                  <w:tcW w:w="8970" w:type="dxa"/>
                  <w:tcMar>
                    <w:left w:w="144" w:type="dxa"/>
                  </w:tcMar>
                  <w:vAlign w:val="center"/>
                </w:tcPr>
                <w:p w:rsidR="002C139B" w:rsidRPr="0036240C" w:rsidRDefault="00532E49" w:rsidP="0011467A">
                  <w:pPr>
                    <w:rPr>
                      <w:rFonts w:ascii="Goudy Old Style" w:hAnsi="Goudy Old Style"/>
                    </w:rPr>
                  </w:pPr>
                  <w:r w:rsidRPr="0036240C">
                    <w:rPr>
                      <w:rFonts w:ascii="Goudy Old Style" w:hAnsi="Goudy Old Style"/>
                      <w:sz w:val="24"/>
                    </w:rPr>
                    <w:t xml:space="preserve">Provide </w:t>
                  </w:r>
                  <w:r w:rsidR="0011467A" w:rsidRPr="0036240C">
                    <w:rPr>
                      <w:rFonts w:ascii="Goudy Old Style" w:hAnsi="Goudy Old Style"/>
                      <w:sz w:val="24"/>
                    </w:rPr>
                    <w:t xml:space="preserve">alternate </w:t>
                  </w:r>
                  <w:proofErr w:type="spellStart"/>
                  <w:r w:rsidRPr="0036240C">
                    <w:rPr>
                      <w:rFonts w:ascii="Goudy Old Style" w:hAnsi="Goudy Old Style"/>
                      <w:sz w:val="24"/>
                    </w:rPr>
                    <w:t>eLive</w:t>
                  </w:r>
                  <w:proofErr w:type="spellEnd"/>
                  <w:r w:rsidRPr="0036240C">
                    <w:rPr>
                      <w:rFonts w:ascii="Goudy Old Style" w:hAnsi="Goudy Old Style"/>
                      <w:sz w:val="24"/>
                    </w:rPr>
                    <w:t xml:space="preserve"> link to students</w:t>
                  </w:r>
                  <w:r w:rsidR="00884264" w:rsidRPr="0036240C">
                    <w:rPr>
                      <w:rFonts w:ascii="Goudy Old Style" w:hAnsi="Goudy Old Style"/>
                      <w:sz w:val="24"/>
                    </w:rPr>
                    <w:t xml:space="preserve"> at the beginning of the semester</w:t>
                  </w:r>
                  <w:r w:rsidR="0011467A" w:rsidRPr="0036240C">
                    <w:rPr>
                      <w:rFonts w:ascii="Goudy Old Style" w:hAnsi="Goudy Old Style"/>
                      <w:sz w:val="24"/>
                    </w:rPr>
                    <w:t xml:space="preserve"> in an email and encourage students to bookmark it or save the email</w:t>
                  </w:r>
                  <w:r w:rsidRPr="0036240C">
                    <w:rPr>
                      <w:rFonts w:ascii="Goudy Old Style" w:hAnsi="Goudy Old Style"/>
                      <w:sz w:val="24"/>
                    </w:rPr>
                    <w:t>.</w:t>
                  </w:r>
                  <w:r w:rsidR="001E66B8" w:rsidRPr="0036240C">
                    <w:rPr>
                      <w:rFonts w:ascii="Goudy Old Style" w:hAnsi="Goudy Old Style"/>
                      <w:sz w:val="24"/>
                    </w:rPr>
                    <w:t xml:space="preserve"> </w:t>
                  </w:r>
                </w:p>
              </w:tc>
            </w:tr>
            <w:tr w:rsidR="001E66B8" w:rsidRPr="00B7690F" w:rsidTr="007840F4">
              <w:trPr>
                <w:trHeight w:hRule="exact" w:val="928"/>
                <w:tblCellSpacing w:w="21" w:type="dxa"/>
              </w:trPr>
              <w:tc>
                <w:tcPr>
                  <w:tcW w:w="1102" w:type="dxa"/>
                  <w:vAlign w:val="center"/>
                </w:tcPr>
                <w:p w:rsidR="001E66B8" w:rsidRPr="00B7690F" w:rsidRDefault="001E66B8" w:rsidP="007840F4">
                  <w:pPr>
                    <w:pStyle w:val="CHECKBOX"/>
                    <w:framePr w:wrap="auto" w:vAnchor="margin" w:hAnchor="text" w:xAlign="left" w:yAlign="inline"/>
                  </w:pPr>
                </w:p>
              </w:tc>
              <w:tc>
                <w:tcPr>
                  <w:tcW w:w="8970" w:type="dxa"/>
                  <w:tcMar>
                    <w:left w:w="144" w:type="dxa"/>
                  </w:tcMar>
                  <w:vAlign w:val="center"/>
                </w:tcPr>
                <w:p w:rsidR="001E66B8" w:rsidRPr="0036240C" w:rsidRDefault="001E66B8" w:rsidP="00884264">
                  <w:pPr>
                    <w:rPr>
                      <w:rFonts w:ascii="Goudy Old Style" w:hAnsi="Goudy Old Style"/>
                      <w:sz w:val="24"/>
                    </w:rPr>
                  </w:pPr>
                  <w:r w:rsidRPr="0036240C">
                    <w:rPr>
                      <w:rFonts w:ascii="Goudy Old Style" w:hAnsi="Goudy Old Style"/>
                      <w:sz w:val="24"/>
                    </w:rPr>
                    <w:t>Create local copies of assignments/weekly tasks (all Bb content) using external documents (PDFs)</w:t>
                  </w:r>
                  <w:r w:rsidR="0011467A" w:rsidRPr="0036240C">
                    <w:rPr>
                      <w:rFonts w:ascii="Goudy Old Style" w:hAnsi="Goudy Old Style"/>
                      <w:sz w:val="24"/>
                    </w:rPr>
                    <w:t xml:space="preserve"> with </w:t>
                  </w:r>
                  <w:proofErr w:type="spellStart"/>
                  <w:r w:rsidR="0011467A" w:rsidRPr="0036240C">
                    <w:rPr>
                      <w:rFonts w:ascii="Goudy Old Style" w:hAnsi="Goudy Old Style"/>
                      <w:sz w:val="24"/>
                    </w:rPr>
                    <w:t>weblinks</w:t>
                  </w:r>
                  <w:proofErr w:type="spellEnd"/>
                  <w:r w:rsidRPr="0036240C">
                    <w:rPr>
                      <w:rFonts w:ascii="Goudy Old Style" w:hAnsi="Goudy Old Style"/>
                      <w:sz w:val="24"/>
                    </w:rPr>
                    <w:t xml:space="preserve"> that can be distributed via alternative methods.</w:t>
                  </w:r>
                </w:p>
              </w:tc>
            </w:tr>
          </w:tbl>
          <w:p w:rsidR="00E9403D" w:rsidRDefault="00E9403D" w:rsidP="00DB3E6F"/>
        </w:tc>
      </w:tr>
      <w:tr w:rsidR="00E9403D" w:rsidTr="0036240C">
        <w:trPr>
          <w:trHeight w:val="292"/>
        </w:trPr>
        <w:tc>
          <w:tcPr>
            <w:tcW w:w="2144" w:type="dxa"/>
            <w:shd w:val="clear" w:color="auto" w:fill="00583D"/>
            <w:vAlign w:val="bottom"/>
          </w:tcPr>
          <w:p w:rsidR="00E9403D" w:rsidRPr="0079440D" w:rsidRDefault="00E9403D" w:rsidP="0036240C">
            <w:pPr>
              <w:pStyle w:val="HEADER3"/>
              <w:framePr w:wrap="auto" w:vAnchor="margin" w:hAnchor="text" w:xAlign="left" w:yAlign="inline"/>
            </w:pPr>
          </w:p>
        </w:tc>
        <w:tc>
          <w:tcPr>
            <w:tcW w:w="8688" w:type="dxa"/>
            <w:shd w:val="clear" w:color="auto" w:fill="00583D"/>
            <w:vAlign w:val="bottom"/>
          </w:tcPr>
          <w:p w:rsidR="00532E49" w:rsidRPr="0036240C" w:rsidRDefault="00532E49" w:rsidP="0036240C">
            <w:pPr>
              <w:pStyle w:val="HEADER2"/>
              <w:framePr w:wrap="auto" w:vAnchor="margin" w:hAnchor="text" w:xAlign="left" w:yAlign="inline"/>
              <w:rPr>
                <w:rFonts w:ascii="Gill Sans MT" w:hAnsi="Gill Sans MT"/>
                <w:b/>
                <w:caps/>
                <w:color w:val="FFC425"/>
              </w:rPr>
            </w:pPr>
            <w:r w:rsidRPr="0036240C">
              <w:rPr>
                <w:rFonts w:ascii="Gill Sans MT" w:hAnsi="Gill Sans MT"/>
                <w:b/>
                <w:caps/>
                <w:color w:val="FFC425"/>
              </w:rPr>
              <w:t xml:space="preserve">Level 2 </w:t>
            </w:r>
          </w:p>
          <w:p w:rsidR="00532E49" w:rsidRPr="00BC4B2C" w:rsidRDefault="00884264" w:rsidP="0036240C">
            <w:pPr>
              <w:pStyle w:val="HEADER2"/>
              <w:framePr w:wrap="auto" w:vAnchor="margin" w:hAnchor="text" w:xAlign="left" w:yAlign="inline"/>
            </w:pPr>
            <w:r w:rsidRPr="0036240C">
              <w:rPr>
                <w:rFonts w:ascii="Gill Sans MT" w:hAnsi="Gill Sans MT"/>
                <w:b/>
                <w:caps/>
                <w:color w:val="FFC425"/>
              </w:rPr>
              <w:t xml:space="preserve">Other great ideas </w:t>
            </w:r>
          </w:p>
        </w:tc>
      </w:tr>
      <w:tr w:rsidR="00E9403D" w:rsidTr="00532E49">
        <w:trPr>
          <w:trHeight w:val="1928"/>
        </w:trPr>
        <w:tc>
          <w:tcPr>
            <w:tcW w:w="2144" w:type="dxa"/>
          </w:tcPr>
          <w:p w:rsidR="00E9403D" w:rsidRPr="00B7690F" w:rsidRDefault="0011467A" w:rsidP="00B10D52">
            <w:r w:rsidRPr="0011467A">
              <w:rPr>
                <w:noProof/>
                <w:sz w:val="6"/>
              </w:rPr>
              <w:t xml:space="preserve"> </w:t>
            </w:r>
          </w:p>
        </w:tc>
        <w:tc>
          <w:tcPr>
            <w:tcW w:w="8688" w:type="dxa"/>
          </w:tcPr>
          <w:tbl>
            <w:tblPr>
              <w:tblpPr w:vertAnchor="page" w:horzAnchor="page" w:tblpX="1" w:tblpY="1"/>
              <w:tblW w:w="10165" w:type="dxa"/>
              <w:tblCellSpacing w:w="21" w:type="dxa"/>
              <w:tblBorders>
                <w:top w:val="single" w:sz="4" w:space="0" w:color="00583D"/>
                <w:left w:val="single" w:sz="4" w:space="0" w:color="00583D"/>
                <w:bottom w:val="single" w:sz="4" w:space="0" w:color="00583D"/>
                <w:right w:val="single" w:sz="4" w:space="0" w:color="00583D"/>
                <w:insideH w:val="single" w:sz="4" w:space="0" w:color="00583D"/>
                <w:insideV w:val="single" w:sz="4" w:space="0" w:color="00583D"/>
              </w:tblBorders>
              <w:tblCellMar>
                <w:left w:w="0" w:type="dxa"/>
                <w:right w:w="0" w:type="dxa"/>
              </w:tblCellMar>
              <w:tblLook w:val="01E0" w:firstRow="1" w:lastRow="1" w:firstColumn="1" w:lastColumn="1" w:noHBand="0" w:noVBand="0"/>
            </w:tblPr>
            <w:tblGrid>
              <w:gridCol w:w="1165"/>
              <w:gridCol w:w="9000"/>
            </w:tblGrid>
            <w:tr w:rsidR="00BC4B2C" w:rsidRPr="00B7690F" w:rsidTr="007840F4">
              <w:trPr>
                <w:trHeight w:hRule="exact" w:val="765"/>
                <w:tblCellSpacing w:w="21" w:type="dxa"/>
              </w:trPr>
              <w:tc>
                <w:tcPr>
                  <w:tcW w:w="1102" w:type="dxa"/>
                  <w:vAlign w:val="center"/>
                </w:tcPr>
                <w:p w:rsidR="00BC4B2C" w:rsidRPr="00B7690F" w:rsidRDefault="00BC4B2C" w:rsidP="007840F4">
                  <w:pPr>
                    <w:pStyle w:val="CHECKBOX"/>
                    <w:framePr w:wrap="auto" w:vAnchor="margin" w:hAnchor="text" w:xAlign="left" w:yAlign="inline"/>
                  </w:pPr>
                </w:p>
              </w:tc>
              <w:tc>
                <w:tcPr>
                  <w:tcW w:w="8937" w:type="dxa"/>
                  <w:tcMar>
                    <w:left w:w="144" w:type="dxa"/>
                  </w:tcMar>
                  <w:vAlign w:val="center"/>
                </w:tcPr>
                <w:p w:rsidR="00BC4B2C" w:rsidRPr="0036240C" w:rsidRDefault="00532E49" w:rsidP="001E66B8">
                  <w:pPr>
                    <w:rPr>
                      <w:rFonts w:ascii="Goudy Old Style" w:hAnsi="Goudy Old Style"/>
                      <w:sz w:val="24"/>
                    </w:rPr>
                  </w:pPr>
                  <w:r w:rsidRPr="0036240C">
                    <w:rPr>
                      <w:rFonts w:ascii="Goudy Old Style" w:hAnsi="Goudy Old Style"/>
                      <w:sz w:val="24"/>
                    </w:rPr>
                    <w:t xml:space="preserve">Use Google+ or Facebook to create another </w:t>
                  </w:r>
                  <w:r w:rsidR="001E66B8" w:rsidRPr="0036240C">
                    <w:rPr>
                      <w:rFonts w:ascii="Goudy Old Style" w:hAnsi="Goudy Old Style"/>
                      <w:sz w:val="24"/>
                    </w:rPr>
                    <w:t>connected classroom</w:t>
                  </w:r>
                  <w:r w:rsidRPr="0036240C">
                    <w:rPr>
                      <w:rFonts w:ascii="Goudy Old Style" w:hAnsi="Goudy Old Style"/>
                      <w:sz w:val="24"/>
                    </w:rPr>
                    <w:t xml:space="preserve"> environment.</w:t>
                  </w:r>
                </w:p>
              </w:tc>
            </w:tr>
            <w:tr w:rsidR="00BC4B2C" w:rsidRPr="00B7690F" w:rsidTr="007840F4">
              <w:trPr>
                <w:trHeight w:hRule="exact" w:val="466"/>
                <w:tblCellSpacing w:w="21" w:type="dxa"/>
              </w:trPr>
              <w:tc>
                <w:tcPr>
                  <w:tcW w:w="1102" w:type="dxa"/>
                  <w:vAlign w:val="center"/>
                </w:tcPr>
                <w:p w:rsidR="00BC4B2C" w:rsidRPr="00B7690F" w:rsidRDefault="00BC4B2C" w:rsidP="007840F4">
                  <w:pPr>
                    <w:pStyle w:val="CHECKBOX"/>
                    <w:framePr w:wrap="auto" w:vAnchor="margin" w:hAnchor="text" w:xAlign="left" w:yAlign="inline"/>
                  </w:pPr>
                </w:p>
              </w:tc>
              <w:tc>
                <w:tcPr>
                  <w:tcW w:w="8937" w:type="dxa"/>
                  <w:tcMar>
                    <w:left w:w="144" w:type="dxa"/>
                  </w:tcMar>
                  <w:vAlign w:val="center"/>
                </w:tcPr>
                <w:p w:rsidR="00BC4B2C" w:rsidRPr="0036240C" w:rsidRDefault="00532E49" w:rsidP="001E66B8">
                  <w:pPr>
                    <w:rPr>
                      <w:rFonts w:ascii="Goudy Old Style" w:hAnsi="Goudy Old Style"/>
                    </w:rPr>
                  </w:pPr>
                  <w:r w:rsidRPr="0036240C">
                    <w:rPr>
                      <w:rFonts w:ascii="Goudy Old Style" w:hAnsi="Goudy Old Style"/>
                      <w:sz w:val="24"/>
                    </w:rPr>
                    <w:t>Use of Messages, Discussion Boards, and other communication tools inside Bb.</w:t>
                  </w:r>
                </w:p>
              </w:tc>
            </w:tr>
            <w:tr w:rsidR="00BC4B2C" w:rsidRPr="00B7690F" w:rsidTr="007840F4">
              <w:trPr>
                <w:trHeight w:hRule="exact" w:val="894"/>
                <w:tblCellSpacing w:w="21" w:type="dxa"/>
              </w:trPr>
              <w:tc>
                <w:tcPr>
                  <w:tcW w:w="1102" w:type="dxa"/>
                  <w:vAlign w:val="center"/>
                </w:tcPr>
                <w:p w:rsidR="00BC4B2C" w:rsidRPr="00B7690F" w:rsidRDefault="00BC4B2C" w:rsidP="007840F4">
                  <w:pPr>
                    <w:pStyle w:val="CHECKBOX"/>
                    <w:framePr w:wrap="auto" w:vAnchor="margin" w:hAnchor="text" w:xAlign="left" w:yAlign="inline"/>
                  </w:pPr>
                </w:p>
              </w:tc>
              <w:tc>
                <w:tcPr>
                  <w:tcW w:w="8937" w:type="dxa"/>
                  <w:tcMar>
                    <w:left w:w="144" w:type="dxa"/>
                  </w:tcMar>
                  <w:vAlign w:val="center"/>
                </w:tcPr>
                <w:p w:rsidR="00BC4B2C" w:rsidRPr="0036240C" w:rsidRDefault="00884264" w:rsidP="006664EE">
                  <w:pPr>
                    <w:rPr>
                      <w:rFonts w:ascii="Goudy Old Style" w:hAnsi="Goudy Old Style"/>
                      <w:sz w:val="24"/>
                    </w:rPr>
                  </w:pPr>
                  <w:r w:rsidRPr="0036240C">
                    <w:rPr>
                      <w:rFonts w:ascii="Goudy Old Style" w:hAnsi="Goudy Old Style"/>
                      <w:sz w:val="24"/>
                    </w:rPr>
                    <w:t>Investigate way to incorporate group texting to students.  Class Parrot is an example which provides students privacy.</w:t>
                  </w:r>
                </w:p>
              </w:tc>
            </w:tr>
            <w:tr w:rsidR="00532E49" w:rsidRPr="00B7690F" w:rsidTr="007840F4">
              <w:trPr>
                <w:trHeight w:hRule="exact" w:val="696"/>
                <w:tblCellSpacing w:w="21" w:type="dxa"/>
              </w:trPr>
              <w:tc>
                <w:tcPr>
                  <w:tcW w:w="1102" w:type="dxa"/>
                  <w:vAlign w:val="center"/>
                </w:tcPr>
                <w:p w:rsidR="00532E49" w:rsidRPr="00B7690F" w:rsidRDefault="00532E49" w:rsidP="007840F4">
                  <w:pPr>
                    <w:pStyle w:val="CHECKBOX"/>
                    <w:framePr w:wrap="auto" w:vAnchor="margin" w:hAnchor="text" w:xAlign="left" w:yAlign="inline"/>
                  </w:pPr>
                </w:p>
              </w:tc>
              <w:tc>
                <w:tcPr>
                  <w:tcW w:w="8937" w:type="dxa"/>
                  <w:tcMar>
                    <w:left w:w="144" w:type="dxa"/>
                  </w:tcMar>
                  <w:vAlign w:val="center"/>
                </w:tcPr>
                <w:p w:rsidR="00532E49" w:rsidRPr="0036240C" w:rsidRDefault="00532E49" w:rsidP="0011467A">
                  <w:pPr>
                    <w:rPr>
                      <w:rFonts w:ascii="Goudy Old Style" w:hAnsi="Goudy Old Style"/>
                      <w:sz w:val="24"/>
                    </w:rPr>
                  </w:pPr>
                  <w:r w:rsidRPr="0036240C">
                    <w:rPr>
                      <w:rFonts w:ascii="Goudy Old Style" w:hAnsi="Goudy Old Style"/>
                      <w:sz w:val="24"/>
                    </w:rPr>
                    <w:t>Find a favorite tech blog (or other resource) that keeps you up-to-date with your current technology habits.</w:t>
                  </w:r>
                </w:p>
              </w:tc>
            </w:tr>
          </w:tbl>
          <w:p w:rsidR="00E9403D" w:rsidRDefault="00E9403D" w:rsidP="00DB3E6F"/>
        </w:tc>
      </w:tr>
      <w:tr w:rsidR="00E9403D" w:rsidTr="0036240C">
        <w:trPr>
          <w:trHeight w:val="292"/>
        </w:trPr>
        <w:tc>
          <w:tcPr>
            <w:tcW w:w="2144" w:type="dxa"/>
            <w:shd w:val="clear" w:color="auto" w:fill="00583D"/>
            <w:vAlign w:val="bottom"/>
          </w:tcPr>
          <w:p w:rsidR="00E9403D" w:rsidRPr="0036240C" w:rsidRDefault="00E9403D" w:rsidP="0036240C">
            <w:pPr>
              <w:pStyle w:val="HEADER4"/>
              <w:framePr w:wrap="auto" w:vAnchor="margin" w:hAnchor="text" w:xAlign="left" w:yAlign="inline"/>
            </w:pPr>
          </w:p>
        </w:tc>
        <w:tc>
          <w:tcPr>
            <w:tcW w:w="8688" w:type="dxa"/>
            <w:shd w:val="clear" w:color="auto" w:fill="00583D"/>
            <w:vAlign w:val="bottom"/>
          </w:tcPr>
          <w:p w:rsidR="00E9403D" w:rsidRPr="0036240C" w:rsidRDefault="00532E49" w:rsidP="0036240C">
            <w:pPr>
              <w:pStyle w:val="HEADER4"/>
              <w:framePr w:wrap="auto" w:vAnchor="margin" w:hAnchor="text" w:xAlign="left" w:yAlign="inline"/>
            </w:pPr>
            <w:r w:rsidRPr="0036240C">
              <w:t xml:space="preserve">Level 3 </w:t>
            </w:r>
            <w:r w:rsidR="00884DFF" w:rsidRPr="0036240C">
              <w:br/>
            </w:r>
            <w:r w:rsidRPr="0036240C">
              <w:t>Ideas to be investigated by e-Learning workgroup</w:t>
            </w:r>
          </w:p>
        </w:tc>
      </w:tr>
      <w:tr w:rsidR="00E9403D" w:rsidTr="00532E49">
        <w:trPr>
          <w:trHeight w:val="1928"/>
        </w:trPr>
        <w:tc>
          <w:tcPr>
            <w:tcW w:w="2144" w:type="dxa"/>
          </w:tcPr>
          <w:p w:rsidR="00E9403D" w:rsidRPr="00B7690F" w:rsidRDefault="00E9403D" w:rsidP="00DB3E6F"/>
        </w:tc>
        <w:tc>
          <w:tcPr>
            <w:tcW w:w="8688" w:type="dxa"/>
          </w:tcPr>
          <w:tbl>
            <w:tblPr>
              <w:tblpPr w:vertAnchor="page" w:horzAnchor="page" w:tblpX="1" w:tblpY="1"/>
              <w:tblW w:w="10165" w:type="dxa"/>
              <w:tblCellSpacing w:w="21" w:type="dxa"/>
              <w:tblBorders>
                <w:top w:val="single" w:sz="4" w:space="0" w:color="00583D"/>
                <w:left w:val="single" w:sz="4" w:space="0" w:color="00583D"/>
                <w:bottom w:val="single" w:sz="4" w:space="0" w:color="00583D"/>
                <w:right w:val="single" w:sz="4" w:space="0" w:color="00583D"/>
                <w:insideH w:val="single" w:sz="4" w:space="0" w:color="00583D"/>
                <w:insideV w:val="single" w:sz="4" w:space="0" w:color="00583D"/>
              </w:tblBorders>
              <w:tblCellMar>
                <w:left w:w="0" w:type="dxa"/>
                <w:right w:w="0" w:type="dxa"/>
              </w:tblCellMar>
              <w:tblLook w:val="01E0" w:firstRow="1" w:lastRow="1" w:firstColumn="1" w:lastColumn="1" w:noHBand="0" w:noVBand="0"/>
            </w:tblPr>
            <w:tblGrid>
              <w:gridCol w:w="1165"/>
              <w:gridCol w:w="9000"/>
            </w:tblGrid>
            <w:tr w:rsidR="00BC4B2C" w:rsidRPr="00B7690F" w:rsidTr="007840F4">
              <w:trPr>
                <w:trHeight w:hRule="exact" w:val="470"/>
                <w:tblCellSpacing w:w="21" w:type="dxa"/>
              </w:trPr>
              <w:tc>
                <w:tcPr>
                  <w:tcW w:w="1102" w:type="dxa"/>
                  <w:vAlign w:val="center"/>
                </w:tcPr>
                <w:p w:rsidR="00BC4B2C" w:rsidRPr="00B7690F" w:rsidRDefault="00BC4B2C" w:rsidP="007840F4">
                  <w:pPr>
                    <w:pStyle w:val="CHECKBOX"/>
                    <w:framePr w:wrap="auto" w:vAnchor="margin" w:hAnchor="text" w:xAlign="left" w:yAlign="inline"/>
                  </w:pPr>
                </w:p>
              </w:tc>
              <w:tc>
                <w:tcPr>
                  <w:tcW w:w="8937" w:type="dxa"/>
                  <w:tcMar>
                    <w:left w:w="144" w:type="dxa"/>
                  </w:tcMar>
                  <w:vAlign w:val="center"/>
                </w:tcPr>
                <w:p w:rsidR="00BC4B2C" w:rsidRPr="0036240C" w:rsidRDefault="00532E49" w:rsidP="0011467A">
                  <w:pPr>
                    <w:rPr>
                      <w:rFonts w:ascii="Goudy Old Style" w:hAnsi="Goudy Old Style"/>
                    </w:rPr>
                  </w:pPr>
                  <w:r w:rsidRPr="0036240C">
                    <w:rPr>
                      <w:rFonts w:ascii="Goudy Old Style" w:hAnsi="Goudy Old Style"/>
                      <w:sz w:val="24"/>
                    </w:rPr>
                    <w:t xml:space="preserve">Microsoft </w:t>
                  </w:r>
                  <w:proofErr w:type="spellStart"/>
                  <w:r w:rsidRPr="0036240C">
                    <w:rPr>
                      <w:rFonts w:ascii="Goudy Old Style" w:hAnsi="Goudy Old Style"/>
                      <w:sz w:val="24"/>
                    </w:rPr>
                    <w:t>Lync</w:t>
                  </w:r>
                  <w:proofErr w:type="spellEnd"/>
                  <w:r w:rsidRPr="0036240C">
                    <w:rPr>
                      <w:rFonts w:ascii="Goudy Old Style" w:hAnsi="Goudy Old Style"/>
                      <w:sz w:val="24"/>
                    </w:rPr>
                    <w:t xml:space="preserve"> </w:t>
                  </w:r>
                  <w:proofErr w:type="gramStart"/>
                  <w:r w:rsidRPr="0036240C">
                    <w:rPr>
                      <w:rFonts w:ascii="Goudy Old Style" w:hAnsi="Goudy Old Style"/>
                      <w:sz w:val="24"/>
                    </w:rPr>
                    <w:t xml:space="preserve">and  </w:t>
                  </w:r>
                  <w:proofErr w:type="spellStart"/>
                  <w:r w:rsidRPr="0036240C">
                    <w:rPr>
                      <w:rFonts w:ascii="Goudy Old Style" w:hAnsi="Goudy Old Style"/>
                      <w:sz w:val="24"/>
                    </w:rPr>
                    <w:t>Sharepoint</w:t>
                  </w:r>
                  <w:proofErr w:type="spellEnd"/>
                  <w:proofErr w:type="gramEnd"/>
                  <w:r w:rsidRPr="0036240C">
                    <w:rPr>
                      <w:rFonts w:ascii="Goudy Old Style" w:hAnsi="Goudy Old Style"/>
                      <w:sz w:val="24"/>
                    </w:rPr>
                    <w:t xml:space="preserve"> may be backup solutions </w:t>
                  </w:r>
                  <w:r w:rsidR="0011467A" w:rsidRPr="0036240C">
                    <w:rPr>
                      <w:rFonts w:ascii="Goudy Old Style" w:hAnsi="Goudy Old Style"/>
                      <w:sz w:val="24"/>
                    </w:rPr>
                    <w:t>in the future.</w:t>
                  </w:r>
                  <w:r w:rsidR="001E66B8" w:rsidRPr="0036240C">
                    <w:rPr>
                      <w:rFonts w:ascii="Goudy Old Style" w:hAnsi="Goudy Old Style"/>
                      <w:sz w:val="24"/>
                    </w:rPr>
                    <w:t xml:space="preserve"> </w:t>
                  </w:r>
                </w:p>
              </w:tc>
            </w:tr>
            <w:tr w:rsidR="00BC4B2C" w:rsidRPr="00B7690F" w:rsidTr="007840F4">
              <w:trPr>
                <w:trHeight w:hRule="exact" w:val="470"/>
                <w:tblCellSpacing w:w="21" w:type="dxa"/>
              </w:trPr>
              <w:tc>
                <w:tcPr>
                  <w:tcW w:w="1102" w:type="dxa"/>
                  <w:vAlign w:val="center"/>
                </w:tcPr>
                <w:p w:rsidR="00BC4B2C" w:rsidRPr="00B7690F" w:rsidRDefault="00BC4B2C" w:rsidP="007840F4">
                  <w:pPr>
                    <w:pStyle w:val="CHECKBOX"/>
                    <w:framePr w:wrap="auto" w:vAnchor="margin" w:hAnchor="text" w:xAlign="left" w:yAlign="inline"/>
                  </w:pPr>
                </w:p>
              </w:tc>
              <w:tc>
                <w:tcPr>
                  <w:tcW w:w="8937" w:type="dxa"/>
                  <w:tcMar>
                    <w:left w:w="144" w:type="dxa"/>
                  </w:tcMar>
                  <w:vAlign w:val="center"/>
                </w:tcPr>
                <w:p w:rsidR="00BC4B2C" w:rsidRPr="0036240C" w:rsidRDefault="00532E49" w:rsidP="001E66B8">
                  <w:pPr>
                    <w:rPr>
                      <w:rFonts w:ascii="Goudy Old Style" w:hAnsi="Goudy Old Style"/>
                    </w:rPr>
                  </w:pPr>
                  <w:r w:rsidRPr="0036240C">
                    <w:rPr>
                      <w:rFonts w:ascii="Goudy Old Style" w:hAnsi="Goudy Old Style"/>
                      <w:sz w:val="24"/>
                    </w:rPr>
                    <w:t>Way to export or duplicate all Bb content to HTML.</w:t>
                  </w:r>
                </w:p>
              </w:tc>
            </w:tr>
            <w:tr w:rsidR="00BC4B2C" w:rsidRPr="00B7690F" w:rsidTr="007840F4">
              <w:trPr>
                <w:trHeight w:hRule="exact" w:val="654"/>
                <w:tblCellSpacing w:w="21" w:type="dxa"/>
              </w:trPr>
              <w:tc>
                <w:tcPr>
                  <w:tcW w:w="1102" w:type="dxa"/>
                  <w:vAlign w:val="center"/>
                </w:tcPr>
                <w:p w:rsidR="00BC4B2C" w:rsidRPr="00B7690F" w:rsidRDefault="00BC4B2C" w:rsidP="007840F4">
                  <w:pPr>
                    <w:pStyle w:val="CHECKBOX"/>
                    <w:framePr w:wrap="auto" w:vAnchor="margin" w:hAnchor="text" w:xAlign="left" w:yAlign="inline"/>
                  </w:pPr>
                </w:p>
              </w:tc>
              <w:tc>
                <w:tcPr>
                  <w:tcW w:w="8937" w:type="dxa"/>
                  <w:tcMar>
                    <w:left w:w="144" w:type="dxa"/>
                  </w:tcMar>
                  <w:vAlign w:val="center"/>
                </w:tcPr>
                <w:p w:rsidR="00532E49" w:rsidRPr="0036240C" w:rsidRDefault="00532E49" w:rsidP="001E66B8">
                  <w:pPr>
                    <w:rPr>
                      <w:rFonts w:ascii="Goudy Old Style" w:hAnsi="Goudy Old Style"/>
                      <w:sz w:val="24"/>
                    </w:rPr>
                  </w:pPr>
                  <w:r w:rsidRPr="0036240C">
                    <w:rPr>
                      <w:rFonts w:ascii="Goudy Old Style" w:hAnsi="Goudy Old Style"/>
                      <w:sz w:val="24"/>
                    </w:rPr>
                    <w:t xml:space="preserve">Have </w:t>
                  </w:r>
                  <w:proofErr w:type="spellStart"/>
                  <w:r w:rsidRPr="0036240C">
                    <w:rPr>
                      <w:rFonts w:ascii="Goudy Old Style" w:hAnsi="Goudy Old Style"/>
                      <w:sz w:val="24"/>
                    </w:rPr>
                    <w:t>eLive</w:t>
                  </w:r>
                  <w:proofErr w:type="spellEnd"/>
                  <w:r w:rsidRPr="0036240C">
                    <w:rPr>
                      <w:rFonts w:ascii="Goudy Old Style" w:hAnsi="Goudy Old Style"/>
                      <w:sz w:val="24"/>
                    </w:rPr>
                    <w:t xml:space="preserve"> automatically switch from local hosting to </w:t>
                  </w:r>
                  <w:r w:rsidR="0011467A" w:rsidRPr="0036240C">
                    <w:rPr>
                      <w:rFonts w:ascii="Goudy Old Style" w:hAnsi="Goudy Old Style"/>
                      <w:sz w:val="24"/>
                    </w:rPr>
                    <w:t>external</w:t>
                  </w:r>
                  <w:r w:rsidRPr="0036240C">
                    <w:rPr>
                      <w:rFonts w:ascii="Goudy Old Style" w:hAnsi="Goudy Old Style"/>
                      <w:sz w:val="24"/>
                    </w:rPr>
                    <w:t xml:space="preserve"> hosting</w:t>
                  </w:r>
                  <w:r w:rsidR="0011467A" w:rsidRPr="0036240C">
                    <w:rPr>
                      <w:rFonts w:ascii="Goudy Old Style" w:hAnsi="Goudy Old Style"/>
                      <w:sz w:val="24"/>
                    </w:rPr>
                    <w:t xml:space="preserve"> </w:t>
                  </w:r>
                  <w:r w:rsidRPr="0036240C">
                    <w:rPr>
                      <w:rFonts w:ascii="Goudy Old Style" w:hAnsi="Goudy Old Style"/>
                      <w:sz w:val="24"/>
                    </w:rPr>
                    <w:t>in event of major outage.</w:t>
                  </w:r>
                </w:p>
                <w:p w:rsidR="00BC4B2C" w:rsidRPr="0036240C" w:rsidRDefault="00BC4B2C" w:rsidP="001E66B8">
                  <w:pPr>
                    <w:pStyle w:val="TODOTEXT"/>
                    <w:rPr>
                      <w:rFonts w:ascii="Goudy Old Style" w:hAnsi="Goudy Old Style"/>
                      <w:color w:val="auto"/>
                    </w:rPr>
                  </w:pPr>
                </w:p>
              </w:tc>
            </w:tr>
            <w:tr w:rsidR="00BC4B2C" w:rsidRPr="00B7690F" w:rsidTr="007840F4">
              <w:trPr>
                <w:trHeight w:hRule="exact" w:val="678"/>
                <w:tblCellSpacing w:w="21" w:type="dxa"/>
              </w:trPr>
              <w:tc>
                <w:tcPr>
                  <w:tcW w:w="1102" w:type="dxa"/>
                  <w:vAlign w:val="center"/>
                </w:tcPr>
                <w:p w:rsidR="00BC4B2C" w:rsidRPr="00B7690F" w:rsidRDefault="00BC4B2C" w:rsidP="007840F4">
                  <w:pPr>
                    <w:pStyle w:val="CHECKBOX"/>
                    <w:framePr w:wrap="auto" w:vAnchor="margin" w:hAnchor="text" w:xAlign="left" w:yAlign="inline"/>
                  </w:pPr>
                </w:p>
              </w:tc>
              <w:tc>
                <w:tcPr>
                  <w:tcW w:w="8937" w:type="dxa"/>
                  <w:tcMar>
                    <w:left w:w="144" w:type="dxa"/>
                  </w:tcMar>
                  <w:vAlign w:val="center"/>
                </w:tcPr>
                <w:p w:rsidR="00532E49" w:rsidRPr="0036240C" w:rsidRDefault="00532E49" w:rsidP="001E66B8">
                  <w:pPr>
                    <w:rPr>
                      <w:rFonts w:ascii="Goudy Old Style" w:hAnsi="Goudy Old Style"/>
                      <w:sz w:val="24"/>
                    </w:rPr>
                  </w:pPr>
                  <w:r w:rsidRPr="0036240C">
                    <w:rPr>
                      <w:rFonts w:ascii="Goudy Old Style" w:hAnsi="Goudy Old Style"/>
                      <w:sz w:val="24"/>
                    </w:rPr>
                    <w:t>Subscribe to outage RSS feeds.  Find way for simple notifications to be distributed with non-tech language.</w:t>
                  </w:r>
                </w:p>
                <w:p w:rsidR="00BC4B2C" w:rsidRPr="0036240C" w:rsidRDefault="00BC4B2C" w:rsidP="001E66B8">
                  <w:pPr>
                    <w:pStyle w:val="TODOTEXT"/>
                    <w:rPr>
                      <w:rFonts w:ascii="Goudy Old Style" w:hAnsi="Goudy Old Style"/>
                      <w:color w:val="auto"/>
                    </w:rPr>
                  </w:pPr>
                </w:p>
              </w:tc>
            </w:tr>
          </w:tbl>
          <w:p w:rsidR="00E9403D" w:rsidRPr="00BC4B2C" w:rsidRDefault="00E9403D" w:rsidP="00DB3E6F">
            <w:pPr>
              <w:rPr>
                <w:color w:val="C00000"/>
              </w:rPr>
            </w:pPr>
          </w:p>
        </w:tc>
      </w:tr>
      <w:tr w:rsidR="0036240C" w:rsidTr="00A90152">
        <w:trPr>
          <w:trHeight w:val="963"/>
        </w:trPr>
        <w:tc>
          <w:tcPr>
            <w:tcW w:w="10832" w:type="dxa"/>
            <w:gridSpan w:val="2"/>
          </w:tcPr>
          <w:p w:rsidR="00A90152" w:rsidRDefault="0036240C" w:rsidP="007840F4">
            <w:pPr>
              <w:pStyle w:val="CHECKBOX"/>
              <w:framePr w:wrap="auto" w:vAnchor="margin" w:hAnchor="text" w:xAlign="left" w:yAlign="inline"/>
            </w:pPr>
            <w:r>
              <w:t xml:space="preserve">The key to most of these practices is </w:t>
            </w:r>
            <w:proofErr w:type="gramStart"/>
            <w:r>
              <w:t>that faculty implement</w:t>
            </w:r>
            <w:proofErr w:type="gramEnd"/>
            <w:r>
              <w:t xml:space="preserve"> these ideas early in the semester as part of the design of the course.   Detailed explanations of these points can be found in the UAA Technology Knowledge Base.   For more information, please contact Cindy Trussell (</w:t>
            </w:r>
            <w:hyperlink r:id="rId7" w:history="1">
              <w:r w:rsidRPr="00A840EC">
                <w:rPr>
                  <w:rStyle w:val="Hyperlink"/>
                </w:rPr>
                <w:t>ctrussell@kodiak.alaska.edu</w:t>
              </w:r>
            </w:hyperlink>
            <w:r>
              <w:t>)</w:t>
            </w:r>
          </w:p>
          <w:p w:rsidR="00A90152" w:rsidRPr="00B7690F" w:rsidRDefault="00A90152" w:rsidP="007840F4">
            <w:pPr>
              <w:pStyle w:val="CHECKBOX"/>
              <w:framePr w:wrap="auto" w:vAnchor="margin" w:hAnchor="text" w:xAlign="left" w:yAlign="inline"/>
            </w:pPr>
            <w:r w:rsidRPr="00A90152">
              <w:rPr>
                <w:noProof/>
              </w:rPr>
              <w:drawing>
                <wp:inline distT="0" distB="0" distL="0" distR="0">
                  <wp:extent cx="2657475" cy="180975"/>
                  <wp:effectExtent l="19050" t="0" r="9525"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657475" cy="180975"/>
                          </a:xfrm>
                          <a:prstGeom prst="rect">
                            <a:avLst/>
                          </a:prstGeom>
                          <a:noFill/>
                          <a:ln w="9525">
                            <a:noFill/>
                            <a:miter lim="800000"/>
                            <a:headEnd/>
                            <a:tailEnd/>
                          </a:ln>
                        </pic:spPr>
                      </pic:pic>
                    </a:graphicData>
                  </a:graphic>
                </wp:inline>
              </w:drawing>
            </w:r>
            <w:r w:rsidR="007840F4">
              <w:t xml:space="preserve">                                                                                          </w:t>
            </w:r>
            <w:r w:rsidR="007840F4">
              <w:rPr>
                <w:noProof/>
              </w:rPr>
              <w:drawing>
                <wp:inline distT="0" distB="0" distL="0" distR="0">
                  <wp:extent cx="717082" cy="457200"/>
                  <wp:effectExtent l="19050" t="0" r="6818" b="0"/>
                  <wp:docPr id="2" name="Picture 1" descr="Green356--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356--logo.gif"/>
                          <pic:cNvPicPr/>
                        </pic:nvPicPr>
                        <pic:blipFill>
                          <a:blip r:embed="rId9" cstate="print"/>
                          <a:stretch>
                            <a:fillRect/>
                          </a:stretch>
                        </pic:blipFill>
                        <pic:spPr>
                          <a:xfrm>
                            <a:off x="0" y="0"/>
                            <a:ext cx="717082" cy="457200"/>
                          </a:xfrm>
                          <a:prstGeom prst="rect">
                            <a:avLst/>
                          </a:prstGeom>
                        </pic:spPr>
                      </pic:pic>
                    </a:graphicData>
                  </a:graphic>
                </wp:inline>
              </w:drawing>
            </w:r>
          </w:p>
        </w:tc>
      </w:tr>
    </w:tbl>
    <w:p w:rsidR="00532E49" w:rsidRPr="00532E49" w:rsidRDefault="00532E49" w:rsidP="0036240C">
      <w:pPr>
        <w:pStyle w:val="Heading1"/>
        <w:jc w:val="center"/>
      </w:pPr>
      <w:r w:rsidRPr="0036240C">
        <w:rPr>
          <w:rFonts w:ascii="Gill Sans MT" w:hAnsi="Gill Sans MT" w:cs="Times New Roman"/>
          <w:bCs w:val="0"/>
          <w:caps/>
          <w:color w:val="00583D"/>
          <w:spacing w:val="20"/>
          <w:kern w:val="0"/>
          <w:sz w:val="56"/>
          <w:szCs w:val="56"/>
        </w:rPr>
        <w:t>Digital Detours: solutions</w:t>
      </w:r>
      <w:r w:rsidR="00A90152" w:rsidRPr="00A90152">
        <w:rPr>
          <w:noProof/>
        </w:rPr>
        <w:t xml:space="preserve"> </w:t>
      </w:r>
    </w:p>
    <w:sectPr w:rsidR="00532E49" w:rsidRPr="00532E49" w:rsidSect="00EF0FFD">
      <w:pgSz w:w="12240" w:h="15840" w:code="1"/>
      <w:pgMar w:top="54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Tw Cen MT Condensed">
    <w:charset w:val="00"/>
    <w:family w:val="swiss"/>
    <w:pitch w:val="variable"/>
    <w:sig w:usb0="00000007"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54E3"/>
    <w:multiLevelType w:val="hybridMultilevel"/>
    <w:tmpl w:val="2F38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776A3"/>
    <w:multiLevelType w:val="hybridMultilevel"/>
    <w:tmpl w:val="327AFA8E"/>
    <w:lvl w:ilvl="0" w:tplc="72D6D6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525021"/>
    <w:multiLevelType w:val="hybridMultilevel"/>
    <w:tmpl w:val="6BD2D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1518BA"/>
    <w:multiLevelType w:val="hybridMultilevel"/>
    <w:tmpl w:val="B128BF9C"/>
    <w:lvl w:ilvl="0" w:tplc="72D6D6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BD27EEA"/>
    <w:multiLevelType w:val="hybridMultilevel"/>
    <w:tmpl w:val="47B67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49"/>
    <w:rsid w:val="00004F78"/>
    <w:rsid w:val="000354B2"/>
    <w:rsid w:val="0008121F"/>
    <w:rsid w:val="00086C92"/>
    <w:rsid w:val="000D5556"/>
    <w:rsid w:val="000F17EA"/>
    <w:rsid w:val="00102313"/>
    <w:rsid w:val="0011467A"/>
    <w:rsid w:val="00117EA6"/>
    <w:rsid w:val="00126CEA"/>
    <w:rsid w:val="00146917"/>
    <w:rsid w:val="00172E7D"/>
    <w:rsid w:val="00194B4D"/>
    <w:rsid w:val="001A4FD0"/>
    <w:rsid w:val="001B5EC3"/>
    <w:rsid w:val="001C322A"/>
    <w:rsid w:val="001D5167"/>
    <w:rsid w:val="001E0BCA"/>
    <w:rsid w:val="001E66B8"/>
    <w:rsid w:val="001F1643"/>
    <w:rsid w:val="00204A5B"/>
    <w:rsid w:val="0022395A"/>
    <w:rsid w:val="00234CD8"/>
    <w:rsid w:val="00264A29"/>
    <w:rsid w:val="002749CA"/>
    <w:rsid w:val="002813FC"/>
    <w:rsid w:val="002879E9"/>
    <w:rsid w:val="002A0801"/>
    <w:rsid w:val="002B3BAF"/>
    <w:rsid w:val="002C139B"/>
    <w:rsid w:val="002C22EC"/>
    <w:rsid w:val="002C4420"/>
    <w:rsid w:val="002E2BBE"/>
    <w:rsid w:val="002E3C60"/>
    <w:rsid w:val="002F2941"/>
    <w:rsid w:val="00313FCF"/>
    <w:rsid w:val="00327A0C"/>
    <w:rsid w:val="00333C95"/>
    <w:rsid w:val="00354BF4"/>
    <w:rsid w:val="00355E09"/>
    <w:rsid w:val="0036240C"/>
    <w:rsid w:val="00366D42"/>
    <w:rsid w:val="00376603"/>
    <w:rsid w:val="0038608B"/>
    <w:rsid w:val="00393D2C"/>
    <w:rsid w:val="003F692D"/>
    <w:rsid w:val="004070EC"/>
    <w:rsid w:val="00426BA8"/>
    <w:rsid w:val="0043639C"/>
    <w:rsid w:val="00437152"/>
    <w:rsid w:val="00447618"/>
    <w:rsid w:val="00451F4C"/>
    <w:rsid w:val="00490D9C"/>
    <w:rsid w:val="004C4538"/>
    <w:rsid w:val="004E15D4"/>
    <w:rsid w:val="004E7E6E"/>
    <w:rsid w:val="00532E49"/>
    <w:rsid w:val="00544C3E"/>
    <w:rsid w:val="00545B07"/>
    <w:rsid w:val="00563D17"/>
    <w:rsid w:val="00576223"/>
    <w:rsid w:val="005825C5"/>
    <w:rsid w:val="005867A2"/>
    <w:rsid w:val="005B2026"/>
    <w:rsid w:val="005C6962"/>
    <w:rsid w:val="005D79DD"/>
    <w:rsid w:val="005F4187"/>
    <w:rsid w:val="0062797E"/>
    <w:rsid w:val="006326AE"/>
    <w:rsid w:val="00657937"/>
    <w:rsid w:val="00660D4A"/>
    <w:rsid w:val="00660ED8"/>
    <w:rsid w:val="00665D06"/>
    <w:rsid w:val="006664EE"/>
    <w:rsid w:val="00682F23"/>
    <w:rsid w:val="00683BDA"/>
    <w:rsid w:val="0069510A"/>
    <w:rsid w:val="006C5049"/>
    <w:rsid w:val="00711C39"/>
    <w:rsid w:val="00721934"/>
    <w:rsid w:val="007365C6"/>
    <w:rsid w:val="00775DE9"/>
    <w:rsid w:val="007840F4"/>
    <w:rsid w:val="0079440D"/>
    <w:rsid w:val="007D369D"/>
    <w:rsid w:val="007F0FAC"/>
    <w:rsid w:val="00812823"/>
    <w:rsid w:val="008760A1"/>
    <w:rsid w:val="00880BDD"/>
    <w:rsid w:val="00884264"/>
    <w:rsid w:val="00884DFF"/>
    <w:rsid w:val="00885083"/>
    <w:rsid w:val="008972CA"/>
    <w:rsid w:val="0090426C"/>
    <w:rsid w:val="00904AF7"/>
    <w:rsid w:val="00911419"/>
    <w:rsid w:val="009400CE"/>
    <w:rsid w:val="00970EEA"/>
    <w:rsid w:val="009C36A8"/>
    <w:rsid w:val="00A26230"/>
    <w:rsid w:val="00A34FFB"/>
    <w:rsid w:val="00A3572B"/>
    <w:rsid w:val="00A37F2F"/>
    <w:rsid w:val="00A47568"/>
    <w:rsid w:val="00A5238B"/>
    <w:rsid w:val="00A90152"/>
    <w:rsid w:val="00A97972"/>
    <w:rsid w:val="00AA7FCF"/>
    <w:rsid w:val="00B013AE"/>
    <w:rsid w:val="00B10D52"/>
    <w:rsid w:val="00B20EB9"/>
    <w:rsid w:val="00B238E8"/>
    <w:rsid w:val="00B474D3"/>
    <w:rsid w:val="00B7690F"/>
    <w:rsid w:val="00BC4B2C"/>
    <w:rsid w:val="00BD7780"/>
    <w:rsid w:val="00C1539A"/>
    <w:rsid w:val="00C93C9D"/>
    <w:rsid w:val="00CC4744"/>
    <w:rsid w:val="00D74C21"/>
    <w:rsid w:val="00D96C04"/>
    <w:rsid w:val="00DA6699"/>
    <w:rsid w:val="00DB2450"/>
    <w:rsid w:val="00DB3E6F"/>
    <w:rsid w:val="00DD3E30"/>
    <w:rsid w:val="00DE6BA7"/>
    <w:rsid w:val="00DF6A02"/>
    <w:rsid w:val="00E00AB4"/>
    <w:rsid w:val="00E13C6B"/>
    <w:rsid w:val="00E3408D"/>
    <w:rsid w:val="00E6157C"/>
    <w:rsid w:val="00E6578B"/>
    <w:rsid w:val="00E80128"/>
    <w:rsid w:val="00E9403D"/>
    <w:rsid w:val="00EA44CF"/>
    <w:rsid w:val="00EB067E"/>
    <w:rsid w:val="00EB39DF"/>
    <w:rsid w:val="00ED3ADF"/>
    <w:rsid w:val="00EF0FFD"/>
    <w:rsid w:val="00F04051"/>
    <w:rsid w:val="00F118EF"/>
    <w:rsid w:val="00F278B5"/>
    <w:rsid w:val="00F42D92"/>
    <w:rsid w:val="00F8701E"/>
    <w:rsid w:val="00F93D80"/>
    <w:rsid w:val="00FB1061"/>
    <w:rsid w:val="00FF074F"/>
    <w:rsid w:val="00FF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88a1b3" stroke="f">
      <v:fill color="#88a1b3"/>
      <v:stroke on="f"/>
      <v:textbox inset="3.6pt,,3.6pt"/>
      <o:colormru v:ext="edit" colors="#996,#88a1b3,#d0b04d,#944442,#47594d,#ffc92f"/>
      <o:colormenu v:ext="edit" fillcolor="none" strokecolor="#333"/>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F7"/>
    <w:rPr>
      <w:rFonts w:ascii="Arial" w:hAnsi="Arial"/>
    </w:rPr>
  </w:style>
  <w:style w:type="paragraph" w:styleId="Heading1">
    <w:name w:val="heading 1"/>
    <w:basedOn w:val="Normal"/>
    <w:next w:val="Normal"/>
    <w:qFormat/>
    <w:rsid w:val="00313FCF"/>
    <w:pPr>
      <w:keepNext/>
      <w:spacing w:before="240" w:after="60"/>
      <w:outlineLvl w:val="0"/>
    </w:pPr>
    <w:rPr>
      <w:rFonts w:cs="Arial"/>
      <w:b/>
      <w:bCs/>
      <w:kern w:val="32"/>
      <w:sz w:val="32"/>
      <w:szCs w:val="32"/>
    </w:rPr>
  </w:style>
  <w:style w:type="paragraph" w:styleId="Heading2">
    <w:name w:val="heading 2"/>
    <w:basedOn w:val="Normal"/>
    <w:next w:val="Normal"/>
    <w:qFormat/>
    <w:rsid w:val="00313FCF"/>
    <w:pPr>
      <w:keepNext/>
      <w:spacing w:before="240" w:after="60"/>
      <w:outlineLvl w:val="1"/>
    </w:pPr>
    <w:rPr>
      <w:rFonts w:cs="Arial"/>
      <w:b/>
      <w:bCs/>
      <w:i/>
      <w:iCs/>
      <w:sz w:val="28"/>
      <w:szCs w:val="28"/>
    </w:rPr>
  </w:style>
  <w:style w:type="paragraph" w:styleId="Heading3">
    <w:name w:val="heading 3"/>
    <w:basedOn w:val="Normal"/>
    <w:next w:val="Normal"/>
    <w:qFormat/>
    <w:rsid w:val="00313FC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E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8701E"/>
    <w:rPr>
      <w:sz w:val="16"/>
      <w:szCs w:val="16"/>
    </w:rPr>
  </w:style>
  <w:style w:type="paragraph" w:customStyle="1" w:styleId="header1">
    <w:name w:val="header1"/>
    <w:autoRedefine/>
    <w:rsid w:val="0036240C"/>
    <w:pPr>
      <w:framePr w:wrap="around" w:vAnchor="page" w:hAnchor="page" w:xAlign="center" w:y="1441"/>
      <w:ind w:left="29"/>
    </w:pPr>
    <w:rPr>
      <w:rFonts w:ascii="Goudy Old Style" w:hAnsi="Goudy Old Style"/>
      <w:spacing w:val="20"/>
      <w:sz w:val="24"/>
      <w:szCs w:val="24"/>
    </w:rPr>
  </w:style>
  <w:style w:type="paragraph" w:customStyle="1" w:styleId="HEADER2">
    <w:name w:val="HEADER2"/>
    <w:basedOn w:val="header1"/>
    <w:autoRedefine/>
    <w:rsid w:val="00BC4B2C"/>
    <w:pPr>
      <w:framePr w:wrap="around"/>
    </w:pPr>
  </w:style>
  <w:style w:type="paragraph" w:customStyle="1" w:styleId="HEADER3">
    <w:name w:val="HEADER3"/>
    <w:basedOn w:val="header1"/>
    <w:autoRedefine/>
    <w:rsid w:val="005D79DD"/>
    <w:pPr>
      <w:framePr w:wrap="around"/>
    </w:pPr>
    <w:rPr>
      <w:color w:val="D0B04D"/>
    </w:rPr>
  </w:style>
  <w:style w:type="paragraph" w:customStyle="1" w:styleId="HEADER4">
    <w:name w:val="HEADER4"/>
    <w:basedOn w:val="header1"/>
    <w:autoRedefine/>
    <w:rsid w:val="0036240C"/>
    <w:pPr>
      <w:framePr w:wrap="around"/>
    </w:pPr>
    <w:rPr>
      <w:rFonts w:ascii="Gill Sans MT" w:hAnsi="Gill Sans MT"/>
      <w:b/>
      <w:caps/>
      <w:color w:val="FFC425"/>
    </w:rPr>
  </w:style>
  <w:style w:type="paragraph" w:customStyle="1" w:styleId="HEADER5">
    <w:name w:val="HEADER5"/>
    <w:basedOn w:val="header1"/>
    <w:autoRedefine/>
    <w:rsid w:val="00DB3E6F"/>
    <w:pPr>
      <w:framePr w:wrap="around" w:y="1081"/>
    </w:pPr>
    <w:rPr>
      <w:color w:val="47594D"/>
    </w:rPr>
  </w:style>
  <w:style w:type="paragraph" w:customStyle="1" w:styleId="TODOTEXT">
    <w:name w:val="TO DO TEXT"/>
    <w:autoRedefine/>
    <w:rsid w:val="00194B4D"/>
    <w:rPr>
      <w:rFonts w:ascii="Tw Cen MT" w:hAnsi="Tw Cen MT"/>
      <w:caps/>
      <w:color w:val="333333"/>
      <w:spacing w:val="20"/>
      <w:sz w:val="16"/>
    </w:rPr>
  </w:style>
  <w:style w:type="paragraph" w:customStyle="1" w:styleId="CHECKBOX">
    <w:name w:val="CHECKBOX"/>
    <w:link w:val="CHECKBOXCharChar"/>
    <w:autoRedefine/>
    <w:rsid w:val="007840F4"/>
    <w:pPr>
      <w:framePr w:wrap="around" w:vAnchor="page" w:hAnchor="page" w:xAlign="center" w:y="1441"/>
    </w:pPr>
    <w:rPr>
      <w:rFonts w:ascii="Goudy Old Style" w:hAnsi="Goudy Old Style"/>
      <w:sz w:val="24"/>
    </w:rPr>
  </w:style>
  <w:style w:type="character" w:customStyle="1" w:styleId="CHECKBOXCharChar">
    <w:name w:val="CHECKBOX Char Char"/>
    <w:basedOn w:val="DefaultParagraphFont"/>
    <w:link w:val="CHECKBOX"/>
    <w:rsid w:val="007840F4"/>
    <w:rPr>
      <w:rFonts w:ascii="Goudy Old Style" w:hAnsi="Goudy Old Style"/>
      <w:sz w:val="24"/>
    </w:rPr>
  </w:style>
  <w:style w:type="paragraph" w:styleId="BalloonText">
    <w:name w:val="Balloon Text"/>
    <w:basedOn w:val="Normal"/>
    <w:semiHidden/>
    <w:rsid w:val="005F4187"/>
    <w:rPr>
      <w:rFonts w:ascii="Tahoma" w:hAnsi="Tahoma" w:cs="Tahoma"/>
      <w:sz w:val="16"/>
      <w:szCs w:val="16"/>
    </w:rPr>
  </w:style>
  <w:style w:type="paragraph" w:styleId="CommentText">
    <w:name w:val="annotation text"/>
    <w:basedOn w:val="Normal"/>
    <w:semiHidden/>
    <w:rsid w:val="00F8701E"/>
  </w:style>
  <w:style w:type="paragraph" w:customStyle="1" w:styleId="TODOLISTTITLE">
    <w:name w:val="TO DO LIST TITLE"/>
    <w:basedOn w:val="Normal"/>
    <w:autoRedefine/>
    <w:rsid w:val="009C36A8"/>
    <w:rPr>
      <w:rFonts w:ascii="Tw Cen MT Condensed" w:hAnsi="Tw Cen MT Condensed"/>
      <w:b/>
      <w:color w:val="333333"/>
      <w:spacing w:val="14"/>
      <w:sz w:val="24"/>
      <w:szCs w:val="24"/>
    </w:rPr>
  </w:style>
  <w:style w:type="paragraph" w:styleId="CommentSubject">
    <w:name w:val="annotation subject"/>
    <w:basedOn w:val="CommentText"/>
    <w:next w:val="CommentText"/>
    <w:semiHidden/>
    <w:rsid w:val="00F8701E"/>
    <w:rPr>
      <w:b/>
      <w:bCs/>
    </w:rPr>
  </w:style>
  <w:style w:type="character" w:styleId="Strong">
    <w:name w:val="Strong"/>
    <w:basedOn w:val="DefaultParagraphFont"/>
    <w:qFormat/>
    <w:rsid w:val="00204A5B"/>
    <w:rPr>
      <w:b/>
      <w:bCs/>
    </w:rPr>
  </w:style>
  <w:style w:type="character" w:styleId="IntenseReference">
    <w:name w:val="Intense Reference"/>
    <w:basedOn w:val="DefaultParagraphFont"/>
    <w:uiPriority w:val="32"/>
    <w:qFormat/>
    <w:rsid w:val="00204A5B"/>
    <w:rPr>
      <w:b/>
      <w:bCs/>
      <w:smallCaps/>
      <w:color w:val="C0504D" w:themeColor="accent2"/>
      <w:spacing w:val="5"/>
      <w:u w:val="single"/>
    </w:rPr>
  </w:style>
  <w:style w:type="paragraph" w:styleId="ListParagraph">
    <w:name w:val="List Paragraph"/>
    <w:basedOn w:val="Normal"/>
    <w:uiPriority w:val="34"/>
    <w:qFormat/>
    <w:rsid w:val="00532E4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884D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F7"/>
    <w:rPr>
      <w:rFonts w:ascii="Arial" w:hAnsi="Arial"/>
    </w:rPr>
  </w:style>
  <w:style w:type="paragraph" w:styleId="Heading1">
    <w:name w:val="heading 1"/>
    <w:basedOn w:val="Normal"/>
    <w:next w:val="Normal"/>
    <w:qFormat/>
    <w:rsid w:val="00313FCF"/>
    <w:pPr>
      <w:keepNext/>
      <w:spacing w:before="240" w:after="60"/>
      <w:outlineLvl w:val="0"/>
    </w:pPr>
    <w:rPr>
      <w:rFonts w:cs="Arial"/>
      <w:b/>
      <w:bCs/>
      <w:kern w:val="32"/>
      <w:sz w:val="32"/>
      <w:szCs w:val="32"/>
    </w:rPr>
  </w:style>
  <w:style w:type="paragraph" w:styleId="Heading2">
    <w:name w:val="heading 2"/>
    <w:basedOn w:val="Normal"/>
    <w:next w:val="Normal"/>
    <w:qFormat/>
    <w:rsid w:val="00313FCF"/>
    <w:pPr>
      <w:keepNext/>
      <w:spacing w:before="240" w:after="60"/>
      <w:outlineLvl w:val="1"/>
    </w:pPr>
    <w:rPr>
      <w:rFonts w:cs="Arial"/>
      <w:b/>
      <w:bCs/>
      <w:i/>
      <w:iCs/>
      <w:sz w:val="28"/>
      <w:szCs w:val="28"/>
    </w:rPr>
  </w:style>
  <w:style w:type="paragraph" w:styleId="Heading3">
    <w:name w:val="heading 3"/>
    <w:basedOn w:val="Normal"/>
    <w:next w:val="Normal"/>
    <w:qFormat/>
    <w:rsid w:val="00313FC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E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8701E"/>
    <w:rPr>
      <w:sz w:val="16"/>
      <w:szCs w:val="16"/>
    </w:rPr>
  </w:style>
  <w:style w:type="paragraph" w:customStyle="1" w:styleId="header1">
    <w:name w:val="header1"/>
    <w:autoRedefine/>
    <w:rsid w:val="0036240C"/>
    <w:pPr>
      <w:framePr w:wrap="around" w:vAnchor="page" w:hAnchor="page" w:xAlign="center" w:y="1441"/>
      <w:ind w:left="29"/>
    </w:pPr>
    <w:rPr>
      <w:rFonts w:ascii="Goudy Old Style" w:hAnsi="Goudy Old Style"/>
      <w:spacing w:val="20"/>
      <w:sz w:val="24"/>
      <w:szCs w:val="24"/>
    </w:rPr>
  </w:style>
  <w:style w:type="paragraph" w:customStyle="1" w:styleId="HEADER2">
    <w:name w:val="HEADER2"/>
    <w:basedOn w:val="header1"/>
    <w:autoRedefine/>
    <w:rsid w:val="00BC4B2C"/>
    <w:pPr>
      <w:framePr w:wrap="around"/>
    </w:pPr>
  </w:style>
  <w:style w:type="paragraph" w:customStyle="1" w:styleId="HEADER3">
    <w:name w:val="HEADER3"/>
    <w:basedOn w:val="header1"/>
    <w:autoRedefine/>
    <w:rsid w:val="005D79DD"/>
    <w:pPr>
      <w:framePr w:wrap="around"/>
    </w:pPr>
    <w:rPr>
      <w:color w:val="D0B04D"/>
    </w:rPr>
  </w:style>
  <w:style w:type="paragraph" w:customStyle="1" w:styleId="HEADER4">
    <w:name w:val="HEADER4"/>
    <w:basedOn w:val="header1"/>
    <w:autoRedefine/>
    <w:rsid w:val="0036240C"/>
    <w:pPr>
      <w:framePr w:wrap="around"/>
    </w:pPr>
    <w:rPr>
      <w:rFonts w:ascii="Gill Sans MT" w:hAnsi="Gill Sans MT"/>
      <w:b/>
      <w:caps/>
      <w:color w:val="FFC425"/>
    </w:rPr>
  </w:style>
  <w:style w:type="paragraph" w:customStyle="1" w:styleId="HEADER5">
    <w:name w:val="HEADER5"/>
    <w:basedOn w:val="header1"/>
    <w:autoRedefine/>
    <w:rsid w:val="00DB3E6F"/>
    <w:pPr>
      <w:framePr w:wrap="around" w:y="1081"/>
    </w:pPr>
    <w:rPr>
      <w:color w:val="47594D"/>
    </w:rPr>
  </w:style>
  <w:style w:type="paragraph" w:customStyle="1" w:styleId="TODOTEXT">
    <w:name w:val="TO DO TEXT"/>
    <w:autoRedefine/>
    <w:rsid w:val="00194B4D"/>
    <w:rPr>
      <w:rFonts w:ascii="Tw Cen MT" w:hAnsi="Tw Cen MT"/>
      <w:caps/>
      <w:color w:val="333333"/>
      <w:spacing w:val="20"/>
      <w:sz w:val="16"/>
    </w:rPr>
  </w:style>
  <w:style w:type="paragraph" w:customStyle="1" w:styleId="CHECKBOX">
    <w:name w:val="CHECKBOX"/>
    <w:link w:val="CHECKBOXCharChar"/>
    <w:autoRedefine/>
    <w:rsid w:val="007840F4"/>
    <w:pPr>
      <w:framePr w:wrap="around" w:vAnchor="page" w:hAnchor="page" w:xAlign="center" w:y="1441"/>
    </w:pPr>
    <w:rPr>
      <w:rFonts w:ascii="Goudy Old Style" w:hAnsi="Goudy Old Style"/>
      <w:sz w:val="24"/>
    </w:rPr>
  </w:style>
  <w:style w:type="character" w:customStyle="1" w:styleId="CHECKBOXCharChar">
    <w:name w:val="CHECKBOX Char Char"/>
    <w:basedOn w:val="DefaultParagraphFont"/>
    <w:link w:val="CHECKBOX"/>
    <w:rsid w:val="007840F4"/>
    <w:rPr>
      <w:rFonts w:ascii="Goudy Old Style" w:hAnsi="Goudy Old Style"/>
      <w:sz w:val="24"/>
    </w:rPr>
  </w:style>
  <w:style w:type="paragraph" w:styleId="BalloonText">
    <w:name w:val="Balloon Text"/>
    <w:basedOn w:val="Normal"/>
    <w:semiHidden/>
    <w:rsid w:val="005F4187"/>
    <w:rPr>
      <w:rFonts w:ascii="Tahoma" w:hAnsi="Tahoma" w:cs="Tahoma"/>
      <w:sz w:val="16"/>
      <w:szCs w:val="16"/>
    </w:rPr>
  </w:style>
  <w:style w:type="paragraph" w:styleId="CommentText">
    <w:name w:val="annotation text"/>
    <w:basedOn w:val="Normal"/>
    <w:semiHidden/>
    <w:rsid w:val="00F8701E"/>
  </w:style>
  <w:style w:type="paragraph" w:customStyle="1" w:styleId="TODOLISTTITLE">
    <w:name w:val="TO DO LIST TITLE"/>
    <w:basedOn w:val="Normal"/>
    <w:autoRedefine/>
    <w:rsid w:val="009C36A8"/>
    <w:rPr>
      <w:rFonts w:ascii="Tw Cen MT Condensed" w:hAnsi="Tw Cen MT Condensed"/>
      <w:b/>
      <w:color w:val="333333"/>
      <w:spacing w:val="14"/>
      <w:sz w:val="24"/>
      <w:szCs w:val="24"/>
    </w:rPr>
  </w:style>
  <w:style w:type="paragraph" w:styleId="CommentSubject">
    <w:name w:val="annotation subject"/>
    <w:basedOn w:val="CommentText"/>
    <w:next w:val="CommentText"/>
    <w:semiHidden/>
    <w:rsid w:val="00F8701E"/>
    <w:rPr>
      <w:b/>
      <w:bCs/>
    </w:rPr>
  </w:style>
  <w:style w:type="character" w:styleId="Strong">
    <w:name w:val="Strong"/>
    <w:basedOn w:val="DefaultParagraphFont"/>
    <w:qFormat/>
    <w:rsid w:val="00204A5B"/>
    <w:rPr>
      <w:b/>
      <w:bCs/>
    </w:rPr>
  </w:style>
  <w:style w:type="character" w:styleId="IntenseReference">
    <w:name w:val="Intense Reference"/>
    <w:basedOn w:val="DefaultParagraphFont"/>
    <w:uiPriority w:val="32"/>
    <w:qFormat/>
    <w:rsid w:val="00204A5B"/>
    <w:rPr>
      <w:b/>
      <w:bCs/>
      <w:smallCaps/>
      <w:color w:val="C0504D" w:themeColor="accent2"/>
      <w:spacing w:val="5"/>
      <w:u w:val="single"/>
    </w:rPr>
  </w:style>
  <w:style w:type="paragraph" w:styleId="ListParagraph">
    <w:name w:val="List Paragraph"/>
    <w:basedOn w:val="Normal"/>
    <w:uiPriority w:val="34"/>
    <w:qFormat/>
    <w:rsid w:val="00532E4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884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trussell@kodiak.alaska.edu" TargetMode="Externa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Roaming\Microsoft\Templates\TP03000506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BE2AAE-3BCE-4780-87F4-1D2A230C6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\Users\Sam\AppData\Roaming\Microsoft\Templates\TP030005066.dotx</Template>
  <TotalTime>0</TotalTime>
  <Pages>1</Pages>
  <Words>358</Words>
  <Characters>2045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Trussell</dc:creator>
  <cp:lastModifiedBy>Lee Henrikson</cp:lastModifiedBy>
  <cp:revision>2</cp:revision>
  <cp:lastPrinted>2012-02-15T01:08:00Z</cp:lastPrinted>
  <dcterms:created xsi:type="dcterms:W3CDTF">2012-03-27T17:25:00Z</dcterms:created>
  <dcterms:modified xsi:type="dcterms:W3CDTF">2012-03-27T17:25:00Z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TC300050669990</vt:lpwstr>
  </property>
</Properties>
</file>