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94" w:rsidRPr="008F21F5" w:rsidRDefault="005B2E94" w:rsidP="00E83071">
      <w:pPr>
        <w:spacing w:after="0" w:line="240" w:lineRule="auto"/>
        <w:ind w:left="360" w:right="634"/>
        <w:jc w:val="center"/>
        <w:rPr>
          <w:rFonts w:ascii="Minion Pro" w:hAnsi="Minion Pro"/>
          <w:b/>
          <w:sz w:val="28"/>
          <w:szCs w:val="30"/>
        </w:rPr>
      </w:pPr>
      <w:bookmarkStart w:id="0" w:name="_GoBack"/>
      <w:bookmarkEnd w:id="0"/>
      <w:r w:rsidRPr="008F21F5">
        <w:rPr>
          <w:rFonts w:ascii="Minion Pro" w:hAnsi="Minion Pro"/>
          <w:b/>
          <w:sz w:val="28"/>
          <w:szCs w:val="30"/>
        </w:rPr>
        <w:t>Academic Assessment Retreat</w:t>
      </w:r>
    </w:p>
    <w:p w:rsidR="005B2E94" w:rsidRPr="008F21F5" w:rsidRDefault="005B2E94" w:rsidP="00E83071">
      <w:pPr>
        <w:spacing w:after="0" w:line="240" w:lineRule="auto"/>
        <w:ind w:left="360" w:right="634"/>
        <w:jc w:val="center"/>
        <w:rPr>
          <w:rFonts w:ascii="Minion Pro" w:hAnsi="Minion Pro"/>
          <w:b/>
          <w:sz w:val="28"/>
          <w:szCs w:val="30"/>
        </w:rPr>
      </w:pPr>
      <w:r w:rsidRPr="008F21F5">
        <w:rPr>
          <w:rFonts w:ascii="Minion Pro" w:hAnsi="Minion Pro"/>
          <w:b/>
          <w:sz w:val="28"/>
          <w:szCs w:val="30"/>
        </w:rPr>
        <w:t>Tuesday, May 15, 2018</w:t>
      </w:r>
    </w:p>
    <w:p w:rsidR="005B2E94" w:rsidRPr="008F21F5" w:rsidRDefault="005B2E94" w:rsidP="00E83071">
      <w:pPr>
        <w:spacing w:after="0" w:line="240" w:lineRule="auto"/>
        <w:ind w:left="360" w:right="634"/>
        <w:jc w:val="center"/>
        <w:rPr>
          <w:rFonts w:ascii="Minion Pro" w:hAnsi="Minion Pro"/>
          <w:b/>
          <w:sz w:val="28"/>
          <w:szCs w:val="30"/>
        </w:rPr>
      </w:pPr>
      <w:r w:rsidRPr="008F21F5">
        <w:rPr>
          <w:rFonts w:ascii="Minion Pro" w:hAnsi="Minion Pro"/>
          <w:b/>
          <w:sz w:val="28"/>
          <w:szCs w:val="30"/>
        </w:rPr>
        <w:t>LIB 307</w:t>
      </w:r>
    </w:p>
    <w:p w:rsidR="005B2E94" w:rsidRPr="008F21F5" w:rsidRDefault="005B2E94" w:rsidP="00E83071">
      <w:pPr>
        <w:spacing w:after="0" w:line="240" w:lineRule="auto"/>
        <w:ind w:left="360" w:right="630"/>
        <w:jc w:val="center"/>
        <w:rPr>
          <w:rFonts w:ascii="Minion Pro" w:hAnsi="Minion Pro"/>
          <w:b/>
          <w:color w:val="FF0000"/>
          <w:sz w:val="28"/>
          <w:szCs w:val="30"/>
        </w:rPr>
      </w:pPr>
    </w:p>
    <w:p w:rsidR="005B2E94" w:rsidRPr="008F21F5" w:rsidRDefault="005B2E94" w:rsidP="00E83071">
      <w:pPr>
        <w:spacing w:after="0" w:line="240" w:lineRule="auto"/>
        <w:ind w:left="360" w:right="630"/>
        <w:jc w:val="center"/>
        <w:rPr>
          <w:rFonts w:ascii="Minion Pro" w:hAnsi="Minion Pro"/>
          <w:b/>
          <w:sz w:val="24"/>
          <w:szCs w:val="26"/>
        </w:rPr>
      </w:pPr>
      <w:r w:rsidRPr="008F21F5">
        <w:rPr>
          <w:rFonts w:ascii="Minion Pro" w:hAnsi="Minion Pro"/>
          <w:b/>
          <w:sz w:val="24"/>
          <w:szCs w:val="26"/>
        </w:rPr>
        <w:t>Agenda</w:t>
      </w:r>
    </w:p>
    <w:p w:rsidR="00E83071" w:rsidRPr="008F21F5" w:rsidRDefault="00E83071" w:rsidP="00E83071">
      <w:pPr>
        <w:spacing w:after="0" w:line="240" w:lineRule="auto"/>
        <w:ind w:left="360" w:right="630"/>
        <w:jc w:val="center"/>
        <w:rPr>
          <w:rFonts w:ascii="Minion Pro" w:hAnsi="Minion Pro"/>
          <w:b/>
          <w:sz w:val="20"/>
          <w:szCs w:val="24"/>
        </w:rPr>
      </w:pPr>
    </w:p>
    <w:p w:rsidR="005B2E94" w:rsidRPr="008F21F5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i/>
          <w:szCs w:val="24"/>
        </w:rPr>
      </w:pPr>
      <w:r w:rsidRPr="008F21F5">
        <w:rPr>
          <w:rFonts w:ascii="Minion Pro" w:hAnsi="Minion Pro"/>
          <w:b/>
          <w:sz w:val="24"/>
          <w:szCs w:val="26"/>
        </w:rPr>
        <w:t>8:30-9:00</w:t>
      </w:r>
      <w:r w:rsidRPr="008F21F5">
        <w:rPr>
          <w:rFonts w:ascii="Minion Pro" w:hAnsi="Minion Pro"/>
          <w:b/>
          <w:sz w:val="24"/>
          <w:szCs w:val="26"/>
        </w:rPr>
        <w:tab/>
        <w:t>Registration and Sign-In</w:t>
      </w:r>
      <w:r w:rsidRPr="008F21F5">
        <w:rPr>
          <w:rFonts w:ascii="Minion Pro" w:hAnsi="Minion Pro"/>
          <w:b/>
          <w:sz w:val="24"/>
          <w:szCs w:val="26"/>
        </w:rPr>
        <w:br/>
      </w:r>
      <w:r w:rsidRPr="008F21F5">
        <w:rPr>
          <w:rFonts w:ascii="Minion Pro" w:hAnsi="Minion Pro"/>
          <w:i/>
          <w:szCs w:val="24"/>
        </w:rPr>
        <w:t>Coffee and refreshments available</w:t>
      </w:r>
      <w:r w:rsidRPr="008F21F5">
        <w:rPr>
          <w:rFonts w:ascii="Minion Pro" w:hAnsi="Minion Pro"/>
          <w:szCs w:val="24"/>
        </w:rPr>
        <w:br/>
      </w:r>
    </w:p>
    <w:p w:rsidR="005B2E94" w:rsidRPr="008F21F5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  <w:r w:rsidRPr="008F21F5">
        <w:rPr>
          <w:rFonts w:ascii="Minion Pro" w:hAnsi="Minion Pro"/>
          <w:b/>
          <w:sz w:val="24"/>
          <w:szCs w:val="26"/>
        </w:rPr>
        <w:t>9:00-9:15</w:t>
      </w:r>
      <w:r w:rsidRPr="008F21F5">
        <w:rPr>
          <w:rFonts w:ascii="Minion Pro" w:hAnsi="Minion Pro"/>
          <w:b/>
          <w:sz w:val="24"/>
          <w:szCs w:val="26"/>
        </w:rPr>
        <w:tab/>
        <w:t>Welcome</w:t>
      </w:r>
    </w:p>
    <w:p w:rsidR="005B2E94" w:rsidRPr="008F21F5" w:rsidRDefault="005B2E94" w:rsidP="00E83071">
      <w:pPr>
        <w:spacing w:after="0" w:line="240" w:lineRule="auto"/>
        <w:ind w:left="3690" w:right="630" w:hanging="1530"/>
        <w:rPr>
          <w:rFonts w:ascii="Minion Pro" w:hAnsi="Minion Pro"/>
          <w:i/>
          <w:szCs w:val="24"/>
        </w:rPr>
      </w:pPr>
      <w:r w:rsidRPr="008F21F5">
        <w:rPr>
          <w:rFonts w:ascii="Minion Pro" w:hAnsi="Minion Pro"/>
          <w:i/>
          <w:szCs w:val="24"/>
        </w:rPr>
        <w:t>Susan Kalina, Vice Provost, Academic Affairs</w:t>
      </w:r>
      <w:r w:rsidR="00967A46" w:rsidRPr="008F21F5">
        <w:rPr>
          <w:rFonts w:ascii="Minion Pro" w:hAnsi="Minion Pro"/>
          <w:i/>
          <w:szCs w:val="24"/>
        </w:rPr>
        <w:t xml:space="preserve"> and Professor, Russian</w:t>
      </w:r>
    </w:p>
    <w:p w:rsidR="007A29F5" w:rsidRPr="008F21F5" w:rsidRDefault="007A29F5" w:rsidP="007A29F5">
      <w:pPr>
        <w:pStyle w:val="ListParagraph"/>
        <w:numPr>
          <w:ilvl w:val="3"/>
          <w:numId w:val="5"/>
        </w:numPr>
        <w:spacing w:after="0" w:line="240" w:lineRule="auto"/>
        <w:ind w:right="630"/>
        <w:rPr>
          <w:rFonts w:ascii="Minion Pro" w:hAnsi="Minion Pro"/>
        </w:rPr>
      </w:pPr>
      <w:r w:rsidRPr="008F21F5">
        <w:rPr>
          <w:rFonts w:ascii="Minion Pro" w:hAnsi="Minion Pro"/>
        </w:rPr>
        <w:t>Welcoming all our campuses</w:t>
      </w:r>
    </w:p>
    <w:p w:rsidR="009D255F" w:rsidRPr="008F21F5" w:rsidRDefault="009D255F" w:rsidP="007A29F5">
      <w:pPr>
        <w:pStyle w:val="ListParagraph"/>
        <w:numPr>
          <w:ilvl w:val="3"/>
          <w:numId w:val="5"/>
        </w:numPr>
        <w:spacing w:after="0" w:line="240" w:lineRule="auto"/>
        <w:ind w:right="630"/>
        <w:rPr>
          <w:rFonts w:ascii="Minion Pro" w:hAnsi="Minion Pro"/>
        </w:rPr>
      </w:pPr>
      <w:r w:rsidRPr="008F21F5">
        <w:rPr>
          <w:rFonts w:ascii="Minion Pro" w:hAnsi="Minion Pro"/>
        </w:rPr>
        <w:t>Acknowledging</w:t>
      </w:r>
      <w:r w:rsidRPr="008F21F5">
        <w:rPr>
          <w:rFonts w:ascii="Minion Pro" w:hAnsi="Minion Pro" w:cs="Arial"/>
          <w:iCs/>
          <w:color w:val="222222"/>
          <w:shd w:val="clear" w:color="auto" w:fill="FFFFFF"/>
        </w:rPr>
        <w:t xml:space="preserve"> that we live and work in - and that the University of Alaska Anchorage is situated upon </w:t>
      </w:r>
      <w:r w:rsidR="007A29F5" w:rsidRPr="008F21F5">
        <w:rPr>
          <w:rFonts w:ascii="Minion Pro" w:hAnsi="Minion Pro" w:cs="Arial"/>
          <w:color w:val="000000"/>
          <w:shd w:val="clear" w:color="auto" w:fill="FFFFFF"/>
        </w:rPr>
        <w:t xml:space="preserve">the ancestral homelands of the Dena’ina Athabascan, Ahtna Athabascan, Alutiiq/Sugpiak and Eyak peoples. </w:t>
      </w:r>
    </w:p>
    <w:p w:rsidR="005955B2" w:rsidRPr="008F21F5" w:rsidRDefault="005955B2" w:rsidP="005955B2">
      <w:pPr>
        <w:spacing w:after="0" w:line="240" w:lineRule="auto"/>
        <w:ind w:left="1440" w:right="630" w:firstLine="720"/>
        <w:rPr>
          <w:rFonts w:ascii="Minion Pro" w:hAnsi="Minion Pro"/>
          <w:i/>
          <w:szCs w:val="24"/>
        </w:rPr>
      </w:pPr>
      <w:r w:rsidRPr="008F21F5">
        <w:rPr>
          <w:rFonts w:ascii="Minion Pro" w:hAnsi="Minion Pro"/>
          <w:i/>
          <w:szCs w:val="24"/>
        </w:rPr>
        <w:t xml:space="preserve">Rachel Graham, </w:t>
      </w:r>
      <w:r w:rsidR="008359F5">
        <w:rPr>
          <w:rFonts w:ascii="Minion Pro" w:hAnsi="Minion Pro"/>
          <w:i/>
          <w:szCs w:val="24"/>
        </w:rPr>
        <w:t>Associate</w:t>
      </w:r>
      <w:r w:rsidRPr="008F21F5">
        <w:rPr>
          <w:rFonts w:ascii="Minion Pro" w:hAnsi="Minion Pro"/>
          <w:i/>
          <w:szCs w:val="24"/>
        </w:rPr>
        <w:t xml:space="preserve"> Professor, Mathematics</w:t>
      </w:r>
    </w:p>
    <w:p w:rsidR="005B2E94" w:rsidRPr="008F21F5" w:rsidRDefault="005955B2" w:rsidP="00AF0D52">
      <w:pPr>
        <w:spacing w:after="0" w:line="240" w:lineRule="auto"/>
        <w:ind w:left="1440" w:right="630" w:firstLine="720"/>
        <w:rPr>
          <w:rFonts w:ascii="Minion Pro" w:hAnsi="Minion Pro"/>
          <w:i/>
          <w:szCs w:val="24"/>
        </w:rPr>
      </w:pPr>
      <w:r w:rsidRPr="008F21F5">
        <w:rPr>
          <w:rFonts w:ascii="Minion Pro" w:hAnsi="Minion Pro"/>
          <w:i/>
          <w:szCs w:val="24"/>
        </w:rPr>
        <w:t>Kathi Trawver, Associate Professor, Social Work</w:t>
      </w:r>
    </w:p>
    <w:p w:rsidR="005955B2" w:rsidRPr="002168B3" w:rsidRDefault="005955B2" w:rsidP="00E83071">
      <w:pPr>
        <w:spacing w:after="0" w:line="240" w:lineRule="auto"/>
        <w:ind w:left="3690" w:right="630" w:hanging="1530"/>
        <w:rPr>
          <w:rFonts w:ascii="Minion Pro" w:hAnsi="Minion Pro"/>
          <w:i/>
          <w:szCs w:val="24"/>
        </w:rPr>
      </w:pPr>
    </w:p>
    <w:p w:rsidR="005B2E94" w:rsidRPr="002168B3" w:rsidRDefault="005B2E94" w:rsidP="00E83071">
      <w:pPr>
        <w:spacing w:after="0" w:line="240" w:lineRule="auto"/>
        <w:ind w:left="2160" w:right="630"/>
        <w:rPr>
          <w:rFonts w:ascii="Minion Pro" w:hAnsi="Minion Pro"/>
          <w:i/>
          <w:szCs w:val="24"/>
        </w:rPr>
      </w:pPr>
      <w:r w:rsidRPr="002168B3">
        <w:rPr>
          <w:rFonts w:ascii="Minion Pro" w:hAnsi="Minion Pro"/>
          <w:i/>
          <w:szCs w:val="24"/>
        </w:rPr>
        <w:t xml:space="preserve">Shifting from top down compliance to faculty leadership and a culture of learning </w:t>
      </w:r>
    </w:p>
    <w:p w:rsidR="005B2E94" w:rsidRPr="002168B3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b/>
          <w:szCs w:val="24"/>
        </w:rPr>
      </w:pPr>
    </w:p>
    <w:p w:rsidR="00E83071" w:rsidRPr="002168B3" w:rsidRDefault="005B2E94" w:rsidP="00E83071">
      <w:pPr>
        <w:spacing w:after="0" w:line="240" w:lineRule="auto"/>
        <w:ind w:right="630" w:firstLine="720"/>
        <w:rPr>
          <w:rFonts w:ascii="Minion Pro" w:hAnsi="Minion Pro"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9:15-9:45</w:t>
      </w:r>
      <w:r w:rsidRPr="002168B3">
        <w:rPr>
          <w:rFonts w:ascii="Minion Pro" w:hAnsi="Minion Pro"/>
          <w:b/>
          <w:sz w:val="24"/>
          <w:szCs w:val="26"/>
        </w:rPr>
        <w:tab/>
      </w:r>
      <w:r w:rsidR="00D926CA">
        <w:rPr>
          <w:rFonts w:ascii="Minion Pro" w:hAnsi="Minion Pro"/>
          <w:b/>
          <w:sz w:val="24"/>
          <w:szCs w:val="26"/>
        </w:rPr>
        <w:t xml:space="preserve">Institutional &amp; Academic </w:t>
      </w:r>
      <w:r w:rsidRPr="002168B3">
        <w:rPr>
          <w:rFonts w:ascii="Minion Pro" w:hAnsi="Minion Pro"/>
          <w:b/>
          <w:sz w:val="24"/>
          <w:szCs w:val="26"/>
        </w:rPr>
        <w:t xml:space="preserve">Assessment at UAA </w:t>
      </w:r>
    </w:p>
    <w:p w:rsidR="00967A46" w:rsidRPr="002168B3" w:rsidRDefault="00967A46" w:rsidP="00967A46">
      <w:pPr>
        <w:spacing w:after="0" w:line="240" w:lineRule="auto"/>
        <w:ind w:left="3690" w:right="630" w:hanging="1530"/>
        <w:rPr>
          <w:rFonts w:ascii="Minion Pro" w:hAnsi="Minion Pro"/>
          <w:i/>
          <w:szCs w:val="24"/>
        </w:rPr>
      </w:pPr>
      <w:r w:rsidRPr="002168B3">
        <w:rPr>
          <w:rFonts w:ascii="Minion Pro" w:hAnsi="Minion Pro"/>
          <w:i/>
          <w:szCs w:val="24"/>
        </w:rPr>
        <w:t>Susan Kalina, Vice Provost, Academic Affairs and Professor, Russian</w:t>
      </w:r>
    </w:p>
    <w:p w:rsidR="00D926CA" w:rsidRPr="00D926CA" w:rsidRDefault="00D926CA" w:rsidP="00D926CA">
      <w:pPr>
        <w:spacing w:after="0" w:line="240" w:lineRule="auto"/>
        <w:ind w:left="1440" w:right="630" w:firstLine="720"/>
        <w:rPr>
          <w:rFonts w:ascii="Minion Pro" w:hAnsi="Minion Pro"/>
          <w:i/>
          <w:szCs w:val="24"/>
        </w:rPr>
      </w:pPr>
      <w:r w:rsidRPr="002168B3">
        <w:rPr>
          <w:rFonts w:ascii="Minion Pro" w:hAnsi="Minion Pro"/>
          <w:i/>
          <w:szCs w:val="24"/>
        </w:rPr>
        <w:t xml:space="preserve">Rachel Graham, </w:t>
      </w:r>
      <w:r w:rsidR="008359F5">
        <w:rPr>
          <w:rFonts w:ascii="Minion Pro" w:hAnsi="Minion Pro"/>
          <w:i/>
          <w:szCs w:val="24"/>
        </w:rPr>
        <w:t>Associate</w:t>
      </w:r>
      <w:r w:rsidRPr="002168B3">
        <w:rPr>
          <w:rFonts w:ascii="Minion Pro" w:hAnsi="Minion Pro"/>
          <w:i/>
          <w:szCs w:val="24"/>
        </w:rPr>
        <w:t xml:space="preserve"> Professor, Mathematics</w:t>
      </w:r>
    </w:p>
    <w:p w:rsidR="00D926CA" w:rsidRPr="002168B3" w:rsidRDefault="00D926CA" w:rsidP="00D926CA">
      <w:pPr>
        <w:spacing w:after="0" w:line="240" w:lineRule="auto"/>
        <w:ind w:right="630"/>
        <w:rPr>
          <w:rFonts w:ascii="Minion Pro" w:hAnsi="Minion Pro"/>
        </w:rPr>
      </w:pPr>
    </w:p>
    <w:p w:rsidR="005B2E94" w:rsidRPr="002168B3" w:rsidRDefault="005B2E94" w:rsidP="00E83071">
      <w:pPr>
        <w:spacing w:after="0" w:line="240" w:lineRule="auto"/>
        <w:ind w:left="2160" w:right="630"/>
        <w:rPr>
          <w:rFonts w:ascii="Minion Pro" w:hAnsi="Minion Pro"/>
          <w:i/>
        </w:rPr>
      </w:pPr>
      <w:r w:rsidRPr="002168B3">
        <w:rPr>
          <w:rFonts w:ascii="Minion Pro" w:hAnsi="Minion Pro"/>
          <w:i/>
        </w:rPr>
        <w:t>Program student learning outcomes assessment ties to institutional assessment</w:t>
      </w:r>
    </w:p>
    <w:p w:rsidR="005B2E94" w:rsidRPr="002168B3" w:rsidRDefault="005B2E94" w:rsidP="00E83071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The </w:t>
      </w:r>
      <w:r w:rsidRPr="002168B3">
        <w:rPr>
          <w:rFonts w:ascii="Minion Pro" w:hAnsi="Minion Pro"/>
          <w:b/>
        </w:rPr>
        <w:t>Institutional Assessment Plan</w:t>
      </w:r>
      <w:r w:rsidRPr="002168B3">
        <w:rPr>
          <w:rFonts w:ascii="Minion Pro" w:hAnsi="Minion Pro"/>
        </w:rPr>
        <w:t>: Core Themes and Indicators</w:t>
      </w:r>
    </w:p>
    <w:p w:rsidR="005B2E94" w:rsidRPr="002168B3" w:rsidRDefault="005B2E94" w:rsidP="00E83071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The </w:t>
      </w:r>
      <w:r w:rsidRPr="002168B3">
        <w:rPr>
          <w:rFonts w:ascii="Minion Pro" w:hAnsi="Minion Pro"/>
          <w:b/>
        </w:rPr>
        <w:t>Annual Performance Report</w:t>
      </w:r>
      <w:r w:rsidRPr="002168B3">
        <w:rPr>
          <w:rFonts w:ascii="Minion Pro" w:hAnsi="Minion Pro"/>
        </w:rPr>
        <w:t xml:space="preserve"> reports achievement of the Core Themes and Indicators</w:t>
      </w:r>
    </w:p>
    <w:p w:rsidR="005B2E94" w:rsidRPr="002168B3" w:rsidRDefault="005B2E94" w:rsidP="00E83071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The </w:t>
      </w:r>
      <w:r w:rsidRPr="002168B3">
        <w:rPr>
          <w:rFonts w:ascii="Minion Pro" w:hAnsi="Minion Pro"/>
          <w:b/>
        </w:rPr>
        <w:t>Academic Assessment Survey</w:t>
      </w:r>
      <w:r w:rsidRPr="002168B3">
        <w:rPr>
          <w:rFonts w:ascii="Minion Pro" w:hAnsi="Minion Pro"/>
        </w:rPr>
        <w:t xml:space="preserve"> is the mechanism for reporting on Core Theme 1 Indicator One Measure Two Student Achievement of Program Student Learning Outcomes</w:t>
      </w:r>
    </w:p>
    <w:p w:rsidR="00D926CA" w:rsidRPr="00D926CA" w:rsidRDefault="003976B6" w:rsidP="00D926CA">
      <w:pPr>
        <w:pStyle w:val="ListParagraph"/>
        <w:numPr>
          <w:ilvl w:val="2"/>
          <w:numId w:val="1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The survey </w:t>
      </w:r>
      <w:r w:rsidR="00D33024">
        <w:rPr>
          <w:rFonts w:ascii="Minion Pro" w:hAnsi="Minion Pro"/>
        </w:rPr>
        <w:t>findings</w:t>
      </w:r>
      <w:r w:rsidR="00D33024" w:rsidRPr="002168B3">
        <w:rPr>
          <w:rFonts w:ascii="Minion Pro" w:hAnsi="Minion Pro"/>
        </w:rPr>
        <w:t xml:space="preserve"> </w:t>
      </w:r>
      <w:r w:rsidR="00E64E7E">
        <w:rPr>
          <w:rFonts w:ascii="Minion Pro" w:hAnsi="Minion Pro"/>
        </w:rPr>
        <w:t>are captured in an</w:t>
      </w:r>
      <w:r w:rsidR="00D33024">
        <w:rPr>
          <w:rFonts w:ascii="Minion Pro" w:hAnsi="Minion Pro"/>
        </w:rPr>
        <w:t xml:space="preserve"> Annual Academic Assessment Survey Report</w:t>
      </w:r>
    </w:p>
    <w:p w:rsidR="00D926CA" w:rsidRDefault="00D926CA" w:rsidP="00E83071">
      <w:pPr>
        <w:spacing w:after="0" w:line="240" w:lineRule="auto"/>
        <w:ind w:left="2160" w:right="630"/>
        <w:rPr>
          <w:rFonts w:ascii="Minion Pro" w:hAnsi="Minion Pro"/>
          <w:i/>
        </w:rPr>
      </w:pPr>
    </w:p>
    <w:p w:rsidR="005B2E94" w:rsidRPr="002168B3" w:rsidRDefault="005B2E94" w:rsidP="00E83071">
      <w:pPr>
        <w:spacing w:after="0" w:line="240" w:lineRule="auto"/>
        <w:ind w:left="2160" w:right="630"/>
        <w:rPr>
          <w:rFonts w:ascii="Minion Pro" w:hAnsi="Minion Pro"/>
          <w:i/>
        </w:rPr>
      </w:pPr>
      <w:r w:rsidRPr="002168B3">
        <w:rPr>
          <w:rFonts w:ascii="Minion Pro" w:hAnsi="Minion Pro"/>
          <w:i/>
        </w:rPr>
        <w:t>Program student learning outcomes assessment</w:t>
      </w:r>
      <w:r w:rsidR="00E83071" w:rsidRPr="002168B3">
        <w:rPr>
          <w:rFonts w:ascii="Minion Pro" w:hAnsi="Minion Pro"/>
          <w:i/>
        </w:rPr>
        <w:t xml:space="preserve"> processes</w:t>
      </w:r>
    </w:p>
    <w:p w:rsidR="005B2E94" w:rsidRPr="002168B3" w:rsidRDefault="005B2E94" w:rsidP="00E83071">
      <w:pPr>
        <w:pStyle w:val="ListParagraph"/>
        <w:numPr>
          <w:ilvl w:val="0"/>
          <w:numId w:val="2"/>
        </w:numPr>
        <w:spacing w:after="0" w:line="240" w:lineRule="auto"/>
        <w:ind w:left="2790" w:right="630"/>
        <w:rPr>
          <w:rFonts w:ascii="Minion Pro" w:hAnsi="Minion Pro"/>
        </w:rPr>
      </w:pPr>
      <w:r w:rsidRPr="002168B3">
        <w:rPr>
          <w:rFonts w:ascii="Minion Pro" w:hAnsi="Minion Pro"/>
        </w:rPr>
        <w:t>The Academic Assessment Plan (AAP)</w:t>
      </w:r>
    </w:p>
    <w:p w:rsidR="005B2E94" w:rsidRPr="002168B3" w:rsidRDefault="005B2E94" w:rsidP="00E83071">
      <w:pPr>
        <w:pStyle w:val="ListParagraph"/>
        <w:numPr>
          <w:ilvl w:val="0"/>
          <w:numId w:val="2"/>
        </w:numPr>
        <w:spacing w:after="0" w:line="240" w:lineRule="auto"/>
        <w:ind w:left="2790" w:right="630"/>
        <w:rPr>
          <w:rFonts w:ascii="Minion Pro" w:hAnsi="Minion Pro"/>
        </w:rPr>
      </w:pPr>
      <w:r w:rsidRPr="002168B3">
        <w:rPr>
          <w:rFonts w:ascii="Minion Pro" w:hAnsi="Minion Pro"/>
        </w:rPr>
        <w:t>The AAP Approval Process</w:t>
      </w:r>
    </w:p>
    <w:p w:rsidR="005B2E94" w:rsidRDefault="005B2E94" w:rsidP="00E83071">
      <w:pPr>
        <w:pStyle w:val="ListParagraph"/>
        <w:numPr>
          <w:ilvl w:val="0"/>
          <w:numId w:val="2"/>
        </w:numPr>
        <w:spacing w:after="0" w:line="240" w:lineRule="auto"/>
        <w:ind w:left="2790"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Annual </w:t>
      </w:r>
      <w:r w:rsidR="008A415C">
        <w:rPr>
          <w:rFonts w:ascii="Minion Pro" w:hAnsi="Minion Pro"/>
        </w:rPr>
        <w:t xml:space="preserve">Academic </w:t>
      </w:r>
      <w:r w:rsidRPr="002168B3">
        <w:rPr>
          <w:rFonts w:ascii="Minion Pro" w:hAnsi="Minion Pro"/>
        </w:rPr>
        <w:t>Assessment and Reporting</w:t>
      </w:r>
    </w:p>
    <w:p w:rsidR="00D926CA" w:rsidRDefault="00D926CA" w:rsidP="00D926CA">
      <w:pPr>
        <w:pStyle w:val="ListParagraph"/>
        <w:spacing w:after="0" w:line="240" w:lineRule="auto"/>
        <w:ind w:left="2790" w:right="630"/>
        <w:rPr>
          <w:rFonts w:ascii="Minion Pro" w:hAnsi="Minion Pro"/>
        </w:rPr>
      </w:pPr>
    </w:p>
    <w:p w:rsidR="00D926CA" w:rsidRPr="00D926CA" w:rsidRDefault="00D926CA" w:rsidP="00D926CA">
      <w:pPr>
        <w:pStyle w:val="ListParagraph"/>
        <w:spacing w:after="0" w:line="240" w:lineRule="auto"/>
        <w:ind w:left="2160" w:right="630"/>
        <w:rPr>
          <w:rFonts w:ascii="Minion Pro" w:hAnsi="Minion Pro"/>
          <w:i/>
          <w:szCs w:val="24"/>
        </w:rPr>
      </w:pPr>
      <w:r w:rsidRPr="00D926CA">
        <w:rPr>
          <w:rFonts w:ascii="Minion Pro" w:hAnsi="Minion Pro"/>
          <w:i/>
          <w:szCs w:val="24"/>
        </w:rPr>
        <w:t>Comprehensive Academic Assessment Repository</w:t>
      </w:r>
    </w:p>
    <w:p w:rsidR="00D926CA" w:rsidRPr="00D926CA" w:rsidRDefault="00D926CA" w:rsidP="00D926CA">
      <w:pPr>
        <w:pStyle w:val="ListParagraph"/>
        <w:spacing w:after="0" w:line="240" w:lineRule="auto"/>
        <w:ind w:left="2160" w:right="630"/>
        <w:rPr>
          <w:rFonts w:ascii="Minion Pro" w:hAnsi="Minion Pro"/>
          <w:szCs w:val="24"/>
        </w:rPr>
      </w:pPr>
      <w:r w:rsidRPr="00D926CA">
        <w:rPr>
          <w:rFonts w:ascii="Minion Pro" w:hAnsi="Minion Pro"/>
          <w:szCs w:val="24"/>
        </w:rPr>
        <w:t>IR Reports -&gt; Academic Programs -&gt; Assessment</w:t>
      </w:r>
    </w:p>
    <w:p w:rsidR="00D926CA" w:rsidRPr="00D926CA" w:rsidRDefault="00D926CA" w:rsidP="00D926CA">
      <w:pPr>
        <w:pStyle w:val="ListParagraph"/>
        <w:spacing w:after="0" w:line="240" w:lineRule="auto"/>
        <w:ind w:left="2160" w:right="630"/>
        <w:rPr>
          <w:rFonts w:ascii="Minion Pro" w:hAnsi="Minion Pro"/>
          <w:szCs w:val="24"/>
        </w:rPr>
      </w:pPr>
      <w:r w:rsidRPr="00D926CA">
        <w:rPr>
          <w:rFonts w:ascii="Minion Pro" w:hAnsi="Minion Pro"/>
          <w:szCs w:val="24"/>
        </w:rPr>
        <w:t xml:space="preserve">Website: </w:t>
      </w:r>
      <w:hyperlink r:id="rId5" w:history="1">
        <w:r w:rsidRPr="00D926CA">
          <w:rPr>
            <w:rStyle w:val="Hyperlink"/>
            <w:rFonts w:ascii="Minion Pro" w:hAnsi="Minion Pro"/>
            <w:szCs w:val="24"/>
          </w:rPr>
          <w:t>https://ir-reports.uaa.alaska.edu/Assessment/Pages/Default.aspx</w:t>
        </w:r>
      </w:hyperlink>
    </w:p>
    <w:p w:rsidR="005B2E94" w:rsidRPr="008A415C" w:rsidRDefault="005B2E94" w:rsidP="008A415C">
      <w:pPr>
        <w:spacing w:after="0" w:line="240" w:lineRule="auto"/>
        <w:ind w:right="630"/>
        <w:rPr>
          <w:rFonts w:ascii="Minion Pro" w:hAnsi="Minion Pro"/>
        </w:rPr>
      </w:pPr>
    </w:p>
    <w:p w:rsidR="005B2E94" w:rsidRDefault="005B2E94" w:rsidP="00E83071">
      <w:pPr>
        <w:spacing w:after="0" w:line="240" w:lineRule="auto"/>
        <w:ind w:left="2160" w:right="630"/>
        <w:rPr>
          <w:rFonts w:ascii="Minion Pro" w:hAnsi="Minion Pro"/>
          <w:i/>
        </w:rPr>
      </w:pPr>
      <w:r w:rsidRPr="002168B3">
        <w:rPr>
          <w:rFonts w:ascii="Minion Pro" w:hAnsi="Minion Pro"/>
          <w:i/>
        </w:rPr>
        <w:t>The Faculty Senate Academic Assessment Committee</w:t>
      </w:r>
    </w:p>
    <w:p w:rsidR="005955B2" w:rsidRPr="002168B3" w:rsidRDefault="005B2E94" w:rsidP="00E83071">
      <w:pPr>
        <w:pStyle w:val="ListParagraph"/>
        <w:numPr>
          <w:ilvl w:val="0"/>
          <w:numId w:val="3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>Peer leadership, support, and opportunities</w:t>
      </w:r>
      <w:r w:rsidRPr="002168B3">
        <w:rPr>
          <w:rFonts w:ascii="Minion Pro" w:hAnsi="Minion Pro"/>
        </w:rPr>
        <w:tab/>
      </w:r>
    </w:p>
    <w:p w:rsidR="005B2E94" w:rsidRPr="002168B3" w:rsidRDefault="005955B2" w:rsidP="00AF0D52">
      <w:pPr>
        <w:pStyle w:val="ListParagraph"/>
        <w:numPr>
          <w:ilvl w:val="0"/>
          <w:numId w:val="3"/>
        </w:numPr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 xml:space="preserve">Website: </w:t>
      </w:r>
      <w:r w:rsidR="005B2E94" w:rsidRPr="002168B3">
        <w:rPr>
          <w:rFonts w:ascii="Minion Pro" w:hAnsi="Minion Pro"/>
        </w:rPr>
        <w:t xml:space="preserve"> </w:t>
      </w:r>
      <w:r w:rsidR="00E64E7E">
        <w:rPr>
          <w:rFonts w:ascii="Minion Pro" w:hAnsi="Minion Pro"/>
        </w:rPr>
        <w:t xml:space="preserve">Under major revision </w:t>
      </w:r>
      <w:r w:rsidR="005B2E94" w:rsidRPr="002168B3">
        <w:rPr>
          <w:rFonts w:ascii="Minion Pro" w:hAnsi="Minion Pro"/>
          <w:b/>
        </w:rPr>
        <w:tab/>
      </w:r>
    </w:p>
    <w:p w:rsidR="005B2E94" w:rsidRPr="008F21F5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i/>
          <w:szCs w:val="24"/>
        </w:rPr>
      </w:pP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9:45-10:00</w:t>
      </w:r>
      <w:r w:rsidRPr="002168B3">
        <w:rPr>
          <w:rFonts w:ascii="Minion Pro" w:hAnsi="Minion Pro"/>
          <w:b/>
          <w:sz w:val="24"/>
          <w:szCs w:val="26"/>
        </w:rPr>
        <w:tab/>
        <w:t>Break</w:t>
      </w:r>
      <w:r w:rsidRPr="002168B3">
        <w:rPr>
          <w:rFonts w:ascii="Minion Pro" w:hAnsi="Minion Pro"/>
          <w:sz w:val="24"/>
          <w:szCs w:val="26"/>
        </w:rPr>
        <w:tab/>
      </w: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sz w:val="24"/>
          <w:szCs w:val="26"/>
        </w:rPr>
      </w:pP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10:00-10:45</w:t>
      </w: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b/>
          <w:sz w:val="24"/>
          <w:szCs w:val="26"/>
        </w:rPr>
        <w:t>Assessment and Programs w</w:t>
      </w:r>
      <w:r w:rsidRPr="008F21F5">
        <w:rPr>
          <w:rFonts w:ascii="Minion Pro" w:hAnsi="Minion Pro"/>
          <w:b/>
          <w:sz w:val="24"/>
          <w:szCs w:val="26"/>
        </w:rPr>
        <w:t>ith Specialized Accreditation: Drawing on the benefits without doubling the work</w:t>
      </w: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i/>
        </w:rPr>
      </w:pPr>
      <w:r w:rsidRPr="002168B3">
        <w:rPr>
          <w:rFonts w:ascii="Minion Pro" w:hAnsi="Minion Pro"/>
          <w:b/>
        </w:rPr>
        <w:tab/>
      </w:r>
      <w:r w:rsidRPr="002168B3">
        <w:rPr>
          <w:rFonts w:ascii="Minion Pro" w:hAnsi="Minion Pro"/>
          <w:b/>
        </w:rPr>
        <w:tab/>
      </w:r>
      <w:r w:rsidRPr="002168B3">
        <w:rPr>
          <w:rFonts w:ascii="Minion Pro" w:hAnsi="Minion Pro"/>
          <w:b/>
        </w:rPr>
        <w:tab/>
      </w:r>
      <w:r w:rsidRPr="002168B3">
        <w:rPr>
          <w:rFonts w:ascii="Minion Pro" w:hAnsi="Minion Pro"/>
          <w:i/>
        </w:rPr>
        <w:t>Kathi Trawver, Associate Professor, Social Work</w:t>
      </w: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sz w:val="24"/>
          <w:szCs w:val="26"/>
        </w:rPr>
      </w:pP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b/>
          <w:sz w:val="24"/>
          <w:szCs w:val="26"/>
        </w:rPr>
        <w:t>GER Assessment: Drawing connections and articulating coherence for our students</w:t>
      </w:r>
    </w:p>
    <w:p w:rsidR="005B2E94" w:rsidRPr="002168B3" w:rsidRDefault="005B2E94" w:rsidP="00E83071">
      <w:pPr>
        <w:spacing w:after="0" w:line="240" w:lineRule="auto"/>
        <w:ind w:left="2160" w:right="630"/>
        <w:rPr>
          <w:rFonts w:ascii="Minion Pro" w:hAnsi="Minion Pro"/>
          <w:i/>
          <w:szCs w:val="24"/>
        </w:rPr>
      </w:pPr>
      <w:r w:rsidRPr="002168B3">
        <w:rPr>
          <w:rFonts w:ascii="Minion Pro" w:hAnsi="Minion Pro"/>
          <w:i/>
          <w:szCs w:val="24"/>
        </w:rPr>
        <w:t>Dan Kline, Director, General Education</w:t>
      </w:r>
      <w:r w:rsidR="00967A46" w:rsidRPr="002168B3">
        <w:rPr>
          <w:rFonts w:ascii="Minion Pro" w:hAnsi="Minion Pro"/>
          <w:i/>
          <w:szCs w:val="24"/>
        </w:rPr>
        <w:t xml:space="preserve"> and Professor, English</w:t>
      </w:r>
    </w:p>
    <w:p w:rsidR="009D255F" w:rsidRPr="002168B3" w:rsidRDefault="009D255F" w:rsidP="00E83071">
      <w:pPr>
        <w:spacing w:after="0" w:line="240" w:lineRule="auto"/>
        <w:ind w:left="2160" w:right="630"/>
        <w:rPr>
          <w:rFonts w:ascii="Minion Pro" w:hAnsi="Minion Pro"/>
          <w:i/>
          <w:szCs w:val="24"/>
        </w:rPr>
      </w:pPr>
    </w:p>
    <w:p w:rsidR="009D255F" w:rsidRPr="002168B3" w:rsidRDefault="009D255F" w:rsidP="00E83071">
      <w:pPr>
        <w:spacing w:after="0" w:line="240" w:lineRule="auto"/>
        <w:ind w:left="2160" w:right="630"/>
        <w:rPr>
          <w:rFonts w:ascii="Minion Pro" w:hAnsi="Minion Pro"/>
          <w:b/>
          <w:sz w:val="24"/>
          <w:szCs w:val="24"/>
        </w:rPr>
      </w:pPr>
      <w:r w:rsidRPr="002168B3">
        <w:rPr>
          <w:rFonts w:ascii="Minion Pro" w:hAnsi="Minion Pro"/>
          <w:b/>
          <w:sz w:val="24"/>
          <w:szCs w:val="24"/>
        </w:rPr>
        <w:t>Questions</w:t>
      </w:r>
    </w:p>
    <w:p w:rsidR="005B2E94" w:rsidRPr="008F21F5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i/>
          <w:szCs w:val="24"/>
        </w:rPr>
      </w:pP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i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10:45-11:00</w:t>
      </w: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b/>
          <w:sz w:val="24"/>
          <w:szCs w:val="26"/>
        </w:rPr>
        <w:t>Break</w:t>
      </w:r>
    </w:p>
    <w:p w:rsidR="005B2E94" w:rsidRPr="002168B3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i/>
          <w:szCs w:val="24"/>
        </w:rPr>
      </w:pPr>
    </w:p>
    <w:p w:rsidR="005B2E94" w:rsidRPr="002168B3" w:rsidRDefault="005B2E94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11:00-11:45</w:t>
      </w:r>
      <w:r w:rsidRPr="002168B3">
        <w:rPr>
          <w:rFonts w:ascii="Minion Pro" w:hAnsi="Minion Pro"/>
          <w:sz w:val="24"/>
          <w:szCs w:val="26"/>
        </w:rPr>
        <w:tab/>
      </w:r>
      <w:r w:rsidR="00E83071" w:rsidRPr="002168B3">
        <w:rPr>
          <w:rFonts w:ascii="Minion Pro" w:hAnsi="Minion Pro"/>
          <w:b/>
          <w:sz w:val="24"/>
          <w:szCs w:val="26"/>
        </w:rPr>
        <w:t xml:space="preserve">Closing the loop: </w:t>
      </w:r>
      <w:r w:rsidRPr="002168B3">
        <w:rPr>
          <w:rFonts w:ascii="Minion Pro" w:hAnsi="Minion Pro"/>
          <w:b/>
          <w:sz w:val="24"/>
          <w:szCs w:val="26"/>
        </w:rPr>
        <w:t>making and supporting improvements</w:t>
      </w:r>
      <w:r w:rsidR="00E83071" w:rsidRPr="002168B3">
        <w:rPr>
          <w:rFonts w:ascii="Minion Pro" w:hAnsi="Minion Pro"/>
          <w:b/>
          <w:i/>
          <w:sz w:val="24"/>
          <w:szCs w:val="26"/>
        </w:rPr>
        <w:tab/>
      </w:r>
    </w:p>
    <w:p w:rsidR="005955B2" w:rsidRPr="002168B3" w:rsidRDefault="005955B2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b/>
          <w:i/>
          <w:sz w:val="24"/>
          <w:szCs w:val="26"/>
        </w:rPr>
      </w:pPr>
    </w:p>
    <w:p w:rsidR="00E64E7E" w:rsidRPr="00E64E7E" w:rsidRDefault="00E83071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</w:rPr>
      </w:pPr>
      <w:r w:rsidRPr="002168B3">
        <w:rPr>
          <w:rFonts w:ascii="Minion Pro" w:hAnsi="Minion Pro"/>
          <w:b/>
          <w:i/>
        </w:rPr>
        <w:tab/>
      </w:r>
      <w:r w:rsidRPr="002168B3">
        <w:rPr>
          <w:rFonts w:ascii="Minion Pro" w:hAnsi="Minion Pro"/>
          <w:b/>
          <w:i/>
        </w:rPr>
        <w:tab/>
      </w:r>
      <w:r w:rsidR="008F21F5" w:rsidRPr="002168B3">
        <w:rPr>
          <w:rFonts w:ascii="Minion Pro" w:hAnsi="Minion Pro"/>
          <w:b/>
          <w:i/>
        </w:rPr>
        <w:tab/>
      </w:r>
      <w:r w:rsidR="00E64E7E" w:rsidRPr="00E64E7E">
        <w:rPr>
          <w:rFonts w:ascii="Minion Pro" w:hAnsi="Minion Pro"/>
        </w:rPr>
        <w:t>NWCCU Rubric</w:t>
      </w:r>
    </w:p>
    <w:p w:rsidR="00E64E7E" w:rsidRPr="00E64E7E" w:rsidRDefault="00E64E7E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  <w:b/>
        </w:rPr>
      </w:pPr>
    </w:p>
    <w:p w:rsidR="00E83071" w:rsidRPr="002168B3" w:rsidRDefault="00E64E7E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</w:rPr>
      </w:pPr>
      <w:r>
        <w:rPr>
          <w:rFonts w:ascii="Minion Pro" w:hAnsi="Minion Pro"/>
          <w:b/>
          <w:i/>
        </w:rPr>
        <w:tab/>
      </w:r>
      <w:r>
        <w:rPr>
          <w:rFonts w:ascii="Minion Pro" w:hAnsi="Minion Pro"/>
          <w:b/>
          <w:i/>
        </w:rPr>
        <w:tab/>
      </w:r>
      <w:r>
        <w:rPr>
          <w:rFonts w:ascii="Minion Pro" w:hAnsi="Minion Pro"/>
          <w:b/>
          <w:i/>
        </w:rPr>
        <w:tab/>
      </w:r>
      <w:r w:rsidR="009D255F" w:rsidRPr="002168B3">
        <w:rPr>
          <w:rFonts w:ascii="Minion Pro" w:hAnsi="Minion Pro"/>
        </w:rPr>
        <w:t>College/Campus discussions and worksheet.</w:t>
      </w:r>
    </w:p>
    <w:p w:rsidR="009D255F" w:rsidRPr="002168B3" w:rsidRDefault="009D255F" w:rsidP="00E83071">
      <w:pPr>
        <w:tabs>
          <w:tab w:val="left" w:pos="1440"/>
          <w:tab w:val="left" w:pos="1530"/>
        </w:tabs>
        <w:spacing w:after="0" w:line="240" w:lineRule="auto"/>
        <w:ind w:left="2160" w:right="630" w:hanging="1530"/>
        <w:rPr>
          <w:rFonts w:ascii="Minion Pro" w:hAnsi="Minion Pro"/>
        </w:rPr>
      </w:pPr>
    </w:p>
    <w:p w:rsidR="00E83071" w:rsidRPr="002168B3" w:rsidRDefault="00E83071" w:rsidP="00E83071">
      <w:pPr>
        <w:pStyle w:val="ListParagraph"/>
        <w:numPr>
          <w:ilvl w:val="2"/>
          <w:numId w:val="4"/>
        </w:numPr>
        <w:tabs>
          <w:tab w:val="left" w:pos="1440"/>
          <w:tab w:val="left" w:pos="1530"/>
        </w:tabs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>Using the NWCCU rubric, how would you evaluate your college/campus assessment and why?</w:t>
      </w:r>
    </w:p>
    <w:p w:rsidR="003976B6" w:rsidRPr="002168B3" w:rsidRDefault="003976B6" w:rsidP="00E83071">
      <w:pPr>
        <w:pStyle w:val="ListParagraph"/>
        <w:numPr>
          <w:ilvl w:val="2"/>
          <w:numId w:val="4"/>
        </w:numPr>
        <w:tabs>
          <w:tab w:val="left" w:pos="1440"/>
          <w:tab w:val="left" w:pos="1530"/>
        </w:tabs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>What are your ideas for connecting degree (GER) and program assessment?</w:t>
      </w:r>
    </w:p>
    <w:p w:rsidR="003976B6" w:rsidRPr="002168B3" w:rsidRDefault="003976B6" w:rsidP="003976B6">
      <w:pPr>
        <w:pStyle w:val="ListParagraph"/>
        <w:numPr>
          <w:ilvl w:val="2"/>
          <w:numId w:val="4"/>
        </w:numPr>
        <w:tabs>
          <w:tab w:val="left" w:pos="1440"/>
          <w:tab w:val="left" w:pos="1530"/>
        </w:tabs>
        <w:spacing w:after="0" w:line="240" w:lineRule="auto"/>
        <w:ind w:right="630"/>
        <w:rPr>
          <w:rFonts w:ascii="Minion Pro" w:hAnsi="Minion Pro"/>
        </w:rPr>
      </w:pPr>
      <w:r w:rsidRPr="002168B3">
        <w:rPr>
          <w:rFonts w:ascii="Minion Pro" w:hAnsi="Minion Pro"/>
        </w:rPr>
        <w:t>What would be your top priorities and commitments in moving forward?</w:t>
      </w:r>
    </w:p>
    <w:p w:rsidR="005B2E94" w:rsidRPr="008F21F5" w:rsidRDefault="005B2E94" w:rsidP="00E83071">
      <w:pPr>
        <w:spacing w:after="0" w:line="240" w:lineRule="auto"/>
        <w:ind w:left="2160" w:right="630" w:hanging="1530"/>
        <w:rPr>
          <w:rFonts w:ascii="Minion Pro" w:hAnsi="Minion Pro"/>
          <w:i/>
          <w:szCs w:val="24"/>
        </w:rPr>
      </w:pPr>
    </w:p>
    <w:p w:rsidR="00967A46" w:rsidRDefault="005B2E94" w:rsidP="00D33024">
      <w:pPr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  <w:r w:rsidRPr="002168B3">
        <w:rPr>
          <w:rFonts w:ascii="Minion Pro" w:hAnsi="Minion Pro"/>
          <w:b/>
          <w:sz w:val="24"/>
          <w:szCs w:val="26"/>
        </w:rPr>
        <w:t>11:45-12:00</w:t>
      </w:r>
      <w:r w:rsidRPr="002168B3">
        <w:rPr>
          <w:rFonts w:ascii="Minion Pro" w:hAnsi="Minion Pro"/>
          <w:sz w:val="24"/>
          <w:szCs w:val="26"/>
        </w:rPr>
        <w:tab/>
      </w:r>
      <w:r w:rsidRPr="002168B3">
        <w:rPr>
          <w:rFonts w:ascii="Minion Pro" w:hAnsi="Minion Pro"/>
          <w:b/>
          <w:sz w:val="24"/>
          <w:szCs w:val="26"/>
        </w:rPr>
        <w:t>So how do/will we know all this has affected our students and their learning?</w:t>
      </w:r>
    </w:p>
    <w:p w:rsidR="00D33024" w:rsidRDefault="00D33024" w:rsidP="00D33024">
      <w:pPr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</w:p>
    <w:p w:rsidR="00D33024" w:rsidRDefault="00D33024" w:rsidP="00D33024">
      <w:pPr>
        <w:spacing w:after="0" w:line="240" w:lineRule="auto"/>
        <w:ind w:left="2160" w:right="630" w:hanging="1530"/>
        <w:rPr>
          <w:rFonts w:ascii="Minion Pro" w:hAnsi="Minion Pro"/>
          <w:b/>
          <w:sz w:val="24"/>
          <w:szCs w:val="26"/>
        </w:rPr>
      </w:pPr>
    </w:p>
    <w:p w:rsidR="00977F2E" w:rsidRDefault="00977F2E" w:rsidP="00977F2E">
      <w:pPr>
        <w:spacing w:after="0"/>
        <w:jc w:val="center"/>
        <w:rPr>
          <w:rFonts w:eastAsia="Times New Roman"/>
          <w:b/>
          <w:color w:val="222222"/>
        </w:rPr>
      </w:pPr>
    </w:p>
    <w:p w:rsidR="00977F2E" w:rsidRDefault="00977F2E" w:rsidP="00977F2E">
      <w:pPr>
        <w:spacing w:after="0"/>
        <w:jc w:val="center"/>
        <w:rPr>
          <w:rFonts w:eastAsia="Times New Roman"/>
          <w:b/>
          <w:color w:val="222222"/>
        </w:rPr>
      </w:pPr>
    </w:p>
    <w:p w:rsidR="00977F2E" w:rsidRDefault="00977F2E" w:rsidP="00977F2E">
      <w:pPr>
        <w:spacing w:after="0"/>
        <w:jc w:val="center"/>
        <w:rPr>
          <w:rFonts w:eastAsia="Times New Roman"/>
          <w:b/>
          <w:color w:val="222222"/>
        </w:rPr>
      </w:pPr>
    </w:p>
    <w:p w:rsidR="00977F2E" w:rsidRPr="00446269" w:rsidRDefault="00977F2E" w:rsidP="00977F2E">
      <w:pPr>
        <w:spacing w:after="0"/>
        <w:jc w:val="center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2017-2018 </w:t>
      </w:r>
      <w:r w:rsidRPr="00446269">
        <w:rPr>
          <w:rFonts w:eastAsia="Times New Roman"/>
          <w:b/>
          <w:color w:val="222222"/>
        </w:rPr>
        <w:t>Faculty Senate Academic Assessment Committee Members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 xml:space="preserve">Rachel Graham, Assistant Professor, Mathematics (MSC) and Faculty Senate </w:t>
            </w:r>
            <w:r w:rsidRPr="00DF21D3">
              <w:rPr>
                <w:i/>
                <w:sz w:val="20"/>
                <w:szCs w:val="20"/>
              </w:rPr>
              <w:t>– Co-Chair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Jeff Hollingsworth, Associate Professor, Geomatics (CoEng)</w:t>
            </w:r>
          </w:p>
        </w:tc>
      </w:tr>
      <w:tr w:rsidR="00977F2E" w:rsidRPr="00DF21D3" w:rsidTr="00977F2E">
        <w:trPr>
          <w:trHeight w:val="296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 xml:space="preserve">Kathi Trawver, Associate Professor, Social Work (COH) - </w:t>
            </w:r>
            <w:r w:rsidRPr="00DF21D3">
              <w:rPr>
                <w:i/>
                <w:sz w:val="20"/>
                <w:szCs w:val="20"/>
              </w:rPr>
              <w:t>Co-Chair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Annette Hornung, Assistant Professor, English (MSC)</w:t>
            </w:r>
          </w:p>
        </w:tc>
      </w:tr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Jonathan Bartels, Assistant Professor, Education (COE)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Christina McDowell, Associate Professor, Marketing and Business Communications (CBPP)</w:t>
            </w:r>
          </w:p>
        </w:tc>
      </w:tr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Jennifer Brock, Associate Professor, Mechanical Engineering (CoEng) and Faculty Senate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Deborah Mole, Professor, Library Science (LIB)</w:t>
            </w:r>
          </w:p>
        </w:tc>
      </w:tr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Scott Downing, Assistant Professor, English (KPC)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Bill Myers, Professor, History (CAS)</w:t>
            </w:r>
          </w:p>
        </w:tc>
      </w:tr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Thia Falcone, Assistant Professor, Sociology (KOD)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 xml:space="preserve">Susan Kalina, Vice Provost (OAA) – </w:t>
            </w:r>
            <w:r w:rsidRPr="00DF21D3">
              <w:rPr>
                <w:i/>
                <w:sz w:val="20"/>
                <w:szCs w:val="20"/>
              </w:rPr>
              <w:t>ex officio</w:t>
            </w:r>
          </w:p>
        </w:tc>
      </w:tr>
      <w:tr w:rsidR="00977F2E" w:rsidRPr="00DF21D3" w:rsidTr="00977F2E">
        <w:trPr>
          <w:trHeight w:val="20"/>
          <w:jc w:val="center"/>
        </w:trPr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sz w:val="20"/>
                <w:szCs w:val="20"/>
              </w:rPr>
            </w:pPr>
            <w:r w:rsidRPr="00DF21D3">
              <w:rPr>
                <w:sz w:val="20"/>
                <w:szCs w:val="20"/>
              </w:rPr>
              <w:t>Albert Grant, Assistant Professor, Occupational Safety and Health (CTC)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77F2E" w:rsidRPr="00DF21D3" w:rsidRDefault="00977F2E" w:rsidP="00477B81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77F2E" w:rsidRPr="00446269" w:rsidRDefault="00977F2E" w:rsidP="00977F2E">
      <w:pPr>
        <w:shd w:val="clear" w:color="auto" w:fill="FFFFFF"/>
        <w:spacing w:after="0" w:line="253" w:lineRule="atLeast"/>
        <w:rPr>
          <w:rFonts w:eastAsia="Times New Roman"/>
          <w:color w:val="222222"/>
        </w:rPr>
      </w:pPr>
    </w:p>
    <w:sectPr w:rsidR="00977F2E" w:rsidRPr="00446269" w:rsidSect="000A21AF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8E1"/>
    <w:multiLevelType w:val="hybridMultilevel"/>
    <w:tmpl w:val="D678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EB4"/>
    <w:multiLevelType w:val="hybridMultilevel"/>
    <w:tmpl w:val="1A6C267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34736B"/>
    <w:multiLevelType w:val="hybridMultilevel"/>
    <w:tmpl w:val="996C606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C340D5"/>
    <w:multiLevelType w:val="hybridMultilevel"/>
    <w:tmpl w:val="61E85F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2E07EF6"/>
    <w:multiLevelType w:val="hybridMultilevel"/>
    <w:tmpl w:val="DBEEC1AA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94"/>
    <w:rsid w:val="0006430C"/>
    <w:rsid w:val="00084E61"/>
    <w:rsid w:val="000A21AF"/>
    <w:rsid w:val="000D34BF"/>
    <w:rsid w:val="00150349"/>
    <w:rsid w:val="002168B3"/>
    <w:rsid w:val="003976B6"/>
    <w:rsid w:val="005955B2"/>
    <w:rsid w:val="005B2E94"/>
    <w:rsid w:val="007A29F5"/>
    <w:rsid w:val="008359F5"/>
    <w:rsid w:val="008A415C"/>
    <w:rsid w:val="008E3063"/>
    <w:rsid w:val="008F21F5"/>
    <w:rsid w:val="00967A46"/>
    <w:rsid w:val="00977F2E"/>
    <w:rsid w:val="009D255F"/>
    <w:rsid w:val="00AF0D52"/>
    <w:rsid w:val="00BA69E1"/>
    <w:rsid w:val="00D33024"/>
    <w:rsid w:val="00D926CA"/>
    <w:rsid w:val="00E64E7E"/>
    <w:rsid w:val="00E83071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0ED63-791A-4580-AE6D-C0882E46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9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D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D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4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-reports.uaa.alaska.edu/Assessment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Carlson</dc:creator>
  <cp:keywords/>
  <dc:description/>
  <cp:lastModifiedBy>Megan Carlson</cp:lastModifiedBy>
  <cp:revision>11</cp:revision>
  <cp:lastPrinted>2018-05-14T20:14:00Z</cp:lastPrinted>
  <dcterms:created xsi:type="dcterms:W3CDTF">2018-05-14T20:09:00Z</dcterms:created>
  <dcterms:modified xsi:type="dcterms:W3CDTF">2018-06-05T18:19:00Z</dcterms:modified>
</cp:coreProperties>
</file>