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48" w:rsidRPr="009C79B8" w:rsidRDefault="00B10748">
      <w:pPr>
        <w:jc w:val="center"/>
        <w:rPr>
          <w:b/>
          <w:sz w:val="28"/>
          <w:szCs w:val="28"/>
        </w:rPr>
      </w:pPr>
    </w:p>
    <w:p w:rsidR="00B10748" w:rsidRPr="009C79B8" w:rsidRDefault="00B10748">
      <w:pPr>
        <w:jc w:val="center"/>
        <w:rPr>
          <w:b/>
          <w:sz w:val="28"/>
          <w:szCs w:val="28"/>
        </w:rPr>
      </w:pPr>
    </w:p>
    <w:p w:rsidR="00B10748" w:rsidRPr="009C79B8" w:rsidRDefault="00863D08">
      <w:pPr>
        <w:jc w:val="center"/>
        <w:rPr>
          <w:b/>
          <w:sz w:val="28"/>
          <w:szCs w:val="28"/>
        </w:rPr>
      </w:pPr>
      <w:r w:rsidRPr="009C79B8">
        <w:rPr>
          <w:b/>
          <w:noProof/>
        </w:rPr>
        <w:drawing>
          <wp:inline distT="0" distB="0" distL="0" distR="0">
            <wp:extent cx="5915025" cy="390525"/>
            <wp:effectExtent l="0" t="0" r="9525" b="9525"/>
            <wp:docPr id="1" name="Picture 33" descr="Description: Description: UAA_1Line_2color_solid.jpg"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90525"/>
                    </a:xfrm>
                    <a:prstGeom prst="rect">
                      <a:avLst/>
                    </a:prstGeom>
                    <a:noFill/>
                    <a:ln>
                      <a:noFill/>
                    </a:ln>
                  </pic:spPr>
                </pic:pic>
              </a:graphicData>
            </a:graphic>
          </wp:inline>
        </w:drawing>
      </w:r>
    </w:p>
    <w:p w:rsidR="00B10748" w:rsidRPr="009C79B8" w:rsidRDefault="00B10748">
      <w:pPr>
        <w:jc w:val="center"/>
        <w:rPr>
          <w:b/>
          <w:sz w:val="28"/>
          <w:szCs w:val="28"/>
        </w:rPr>
      </w:pPr>
    </w:p>
    <w:p w:rsidR="00B10748" w:rsidRPr="009C79B8" w:rsidRDefault="00B10748">
      <w:pPr>
        <w:jc w:val="center"/>
        <w:rPr>
          <w:b/>
          <w:sz w:val="40"/>
          <w:szCs w:val="28"/>
        </w:rPr>
      </w:pPr>
    </w:p>
    <w:p w:rsidR="00B10748" w:rsidRPr="009C79B8" w:rsidRDefault="00423663">
      <w:pPr>
        <w:jc w:val="center"/>
        <w:rPr>
          <w:b/>
          <w:sz w:val="40"/>
          <w:szCs w:val="28"/>
        </w:rPr>
      </w:pPr>
      <w:r w:rsidRPr="009C79B8">
        <w:rPr>
          <w:b/>
          <w:sz w:val="40"/>
          <w:szCs w:val="28"/>
        </w:rPr>
        <w:t>Bachelor</w:t>
      </w:r>
      <w:r w:rsidR="00295713" w:rsidRPr="009C79B8">
        <w:rPr>
          <w:b/>
          <w:sz w:val="40"/>
          <w:szCs w:val="28"/>
        </w:rPr>
        <w:t xml:space="preserve"> of Social Work Program</w:t>
      </w:r>
    </w:p>
    <w:p w:rsidR="00B10748" w:rsidRPr="009C79B8" w:rsidRDefault="00B10748">
      <w:pPr>
        <w:jc w:val="center"/>
        <w:rPr>
          <w:b/>
          <w:sz w:val="40"/>
          <w:szCs w:val="28"/>
        </w:rPr>
      </w:pPr>
    </w:p>
    <w:p w:rsidR="00B10748" w:rsidRPr="009C79B8" w:rsidRDefault="00B10748" w:rsidP="00B10748">
      <w:pPr>
        <w:jc w:val="center"/>
        <w:rPr>
          <w:b/>
          <w:sz w:val="40"/>
          <w:szCs w:val="28"/>
        </w:rPr>
      </w:pPr>
      <w:r w:rsidRPr="009C79B8">
        <w:rPr>
          <w:b/>
          <w:sz w:val="40"/>
          <w:szCs w:val="28"/>
        </w:rPr>
        <w:t>Academic Ass</w:t>
      </w:r>
      <w:bookmarkStart w:id="0" w:name="_GoBack"/>
      <w:bookmarkEnd w:id="0"/>
      <w:r w:rsidRPr="009C79B8">
        <w:rPr>
          <w:b/>
          <w:sz w:val="40"/>
          <w:szCs w:val="28"/>
        </w:rPr>
        <w:t>essment Plan</w:t>
      </w:r>
    </w:p>
    <w:p w:rsidR="00B10748" w:rsidRDefault="00B10748" w:rsidP="00716114">
      <w:pPr>
        <w:spacing w:line="720" w:lineRule="auto"/>
        <w:jc w:val="center"/>
        <w:rPr>
          <w:b/>
          <w:sz w:val="28"/>
          <w:szCs w:val="28"/>
        </w:rPr>
      </w:pPr>
    </w:p>
    <w:p w:rsidR="00716114" w:rsidRPr="009C79B8" w:rsidRDefault="00716114" w:rsidP="00716114">
      <w:pPr>
        <w:spacing w:line="720" w:lineRule="auto"/>
        <w:jc w:val="center"/>
        <w:rPr>
          <w:b/>
          <w:sz w:val="28"/>
          <w:szCs w:val="28"/>
        </w:rPr>
      </w:pPr>
    </w:p>
    <w:p w:rsidR="00B10748" w:rsidRPr="009C79B8" w:rsidRDefault="00B10748">
      <w:pPr>
        <w:jc w:val="center"/>
        <w:rPr>
          <w:b/>
          <w:sz w:val="28"/>
          <w:szCs w:val="28"/>
        </w:rPr>
      </w:pPr>
      <w:r w:rsidRPr="009C79B8">
        <w:rPr>
          <w:b/>
          <w:sz w:val="28"/>
          <w:szCs w:val="28"/>
        </w:rPr>
        <w:t>Adopted by</w:t>
      </w:r>
    </w:p>
    <w:p w:rsidR="00B10748" w:rsidRPr="009C79B8" w:rsidRDefault="00B10748">
      <w:pPr>
        <w:jc w:val="center"/>
        <w:rPr>
          <w:b/>
          <w:sz w:val="28"/>
          <w:szCs w:val="28"/>
        </w:rPr>
      </w:pPr>
    </w:p>
    <w:p w:rsidR="00B10748" w:rsidRPr="009C79B8" w:rsidRDefault="00B10748">
      <w:pPr>
        <w:jc w:val="center"/>
        <w:rPr>
          <w:b/>
          <w:sz w:val="28"/>
          <w:szCs w:val="28"/>
        </w:rPr>
      </w:pPr>
      <w:r w:rsidRPr="009C79B8">
        <w:rPr>
          <w:b/>
          <w:sz w:val="28"/>
          <w:szCs w:val="28"/>
        </w:rPr>
        <w:t xml:space="preserve">The </w:t>
      </w:r>
      <w:r w:rsidR="00295713" w:rsidRPr="009C79B8">
        <w:rPr>
          <w:b/>
          <w:sz w:val="28"/>
          <w:szCs w:val="28"/>
        </w:rPr>
        <w:t>School of Social Work</w:t>
      </w:r>
      <w:r w:rsidRPr="009C79B8">
        <w:rPr>
          <w:b/>
          <w:sz w:val="28"/>
          <w:szCs w:val="28"/>
        </w:rPr>
        <w:t xml:space="preserve"> faculty:  </w:t>
      </w:r>
      <w:r w:rsidR="00295713" w:rsidRPr="009C79B8">
        <w:rPr>
          <w:b/>
          <w:sz w:val="28"/>
          <w:szCs w:val="28"/>
        </w:rPr>
        <w:t>10/30/14</w:t>
      </w:r>
    </w:p>
    <w:p w:rsidR="00716114" w:rsidRDefault="00716114" w:rsidP="00716114">
      <w:pPr>
        <w:spacing w:line="720" w:lineRule="auto"/>
        <w:jc w:val="center"/>
        <w:rPr>
          <w:b/>
          <w:sz w:val="28"/>
          <w:szCs w:val="28"/>
        </w:rPr>
      </w:pPr>
    </w:p>
    <w:p w:rsidR="00716114" w:rsidRPr="009C79B8" w:rsidRDefault="00716114" w:rsidP="00716114">
      <w:pPr>
        <w:spacing w:line="720" w:lineRule="auto"/>
        <w:jc w:val="center"/>
        <w:rPr>
          <w:b/>
          <w:sz w:val="28"/>
          <w:szCs w:val="28"/>
        </w:rPr>
      </w:pPr>
    </w:p>
    <w:p w:rsidR="002E104E" w:rsidRPr="002E104E" w:rsidRDefault="002E104E" w:rsidP="002E104E">
      <w:pPr>
        <w:ind w:left="-180" w:right="-180"/>
        <w:jc w:val="center"/>
        <w:rPr>
          <w:sz w:val="22"/>
          <w:szCs w:val="28"/>
        </w:rPr>
      </w:pPr>
      <w:r w:rsidRPr="002E104E">
        <w:rPr>
          <w:sz w:val="22"/>
          <w:szCs w:val="28"/>
        </w:rPr>
        <w:t>Reviewed with curriculum changes by the Academic Assessment Committee as an information item: 2/</w:t>
      </w:r>
      <w:r w:rsidR="00347FDF">
        <w:rPr>
          <w:sz w:val="22"/>
          <w:szCs w:val="28"/>
        </w:rPr>
        <w:t>19</w:t>
      </w:r>
      <w:r w:rsidRPr="002E104E">
        <w:rPr>
          <w:sz w:val="22"/>
          <w:szCs w:val="28"/>
        </w:rPr>
        <w:t>/21</w:t>
      </w:r>
    </w:p>
    <w:p w:rsidR="002E104E" w:rsidRPr="002E104E" w:rsidRDefault="002E104E" w:rsidP="002E104E">
      <w:pPr>
        <w:ind w:left="-180" w:right="-180"/>
        <w:jc w:val="center"/>
        <w:rPr>
          <w:sz w:val="22"/>
          <w:szCs w:val="28"/>
        </w:rPr>
      </w:pPr>
      <w:r w:rsidRPr="002E104E">
        <w:rPr>
          <w:sz w:val="22"/>
          <w:szCs w:val="28"/>
        </w:rPr>
        <w:t xml:space="preserve">Reviewed as an information item by the Faculty Senate: </w:t>
      </w:r>
      <w:r w:rsidR="00347FDF">
        <w:rPr>
          <w:sz w:val="22"/>
          <w:szCs w:val="28"/>
        </w:rPr>
        <w:t>3</w:t>
      </w:r>
      <w:r w:rsidRPr="002E104E">
        <w:rPr>
          <w:sz w:val="22"/>
          <w:szCs w:val="28"/>
        </w:rPr>
        <w:t>/5/21</w:t>
      </w:r>
    </w:p>
    <w:p w:rsidR="002E104E" w:rsidRPr="002E104E" w:rsidRDefault="002E104E" w:rsidP="002E104E">
      <w:pPr>
        <w:ind w:left="-180" w:right="-180"/>
        <w:jc w:val="center"/>
        <w:rPr>
          <w:sz w:val="22"/>
          <w:szCs w:val="28"/>
        </w:rPr>
      </w:pPr>
    </w:p>
    <w:p w:rsidR="00716114" w:rsidRPr="002E104E" w:rsidRDefault="00716114" w:rsidP="002E104E">
      <w:pPr>
        <w:ind w:left="-180" w:right="-180"/>
        <w:jc w:val="center"/>
        <w:rPr>
          <w:sz w:val="22"/>
          <w:szCs w:val="28"/>
        </w:rPr>
      </w:pPr>
      <w:r w:rsidRPr="002E104E">
        <w:rPr>
          <w:sz w:val="22"/>
          <w:szCs w:val="28"/>
        </w:rPr>
        <w:t>Reviewed with curriculum changes by the Academic Assessment Committee as an information item: 5/3/19</w:t>
      </w:r>
    </w:p>
    <w:p w:rsidR="00716114" w:rsidRPr="002E104E" w:rsidRDefault="00716114" w:rsidP="002E104E">
      <w:pPr>
        <w:ind w:left="-180" w:right="-180"/>
        <w:jc w:val="center"/>
        <w:rPr>
          <w:sz w:val="22"/>
          <w:szCs w:val="28"/>
        </w:rPr>
      </w:pPr>
      <w:r w:rsidRPr="002E104E">
        <w:rPr>
          <w:sz w:val="22"/>
          <w:szCs w:val="28"/>
        </w:rPr>
        <w:t>Reviewed as an information item by the Faculty Senate: 5/3/19</w:t>
      </w:r>
    </w:p>
    <w:p w:rsidR="00716114" w:rsidRPr="002E104E" w:rsidRDefault="00716114" w:rsidP="002E104E">
      <w:pPr>
        <w:ind w:left="-180" w:right="-180"/>
        <w:jc w:val="center"/>
        <w:rPr>
          <w:sz w:val="22"/>
          <w:szCs w:val="28"/>
        </w:rPr>
      </w:pPr>
    </w:p>
    <w:p w:rsidR="00484123" w:rsidRPr="002E104E" w:rsidRDefault="00484123" w:rsidP="002E104E">
      <w:pPr>
        <w:ind w:left="-180" w:right="-180"/>
        <w:jc w:val="center"/>
        <w:rPr>
          <w:sz w:val="22"/>
          <w:szCs w:val="28"/>
        </w:rPr>
      </w:pPr>
      <w:r w:rsidRPr="002E104E">
        <w:rPr>
          <w:sz w:val="22"/>
          <w:szCs w:val="28"/>
        </w:rPr>
        <w:t>Reviewed by the Academic Assessment Committee: 2/26/15</w:t>
      </w:r>
    </w:p>
    <w:p w:rsidR="00B10748" w:rsidRPr="002E104E" w:rsidRDefault="00484123" w:rsidP="002E104E">
      <w:pPr>
        <w:ind w:left="-180" w:right="-180"/>
        <w:jc w:val="center"/>
        <w:rPr>
          <w:sz w:val="22"/>
          <w:szCs w:val="28"/>
        </w:rPr>
      </w:pPr>
      <w:r w:rsidRPr="002E104E">
        <w:rPr>
          <w:sz w:val="22"/>
          <w:szCs w:val="28"/>
        </w:rPr>
        <w:t>Reviewed as an information item by the Faculty Senate: 3/2/15</w:t>
      </w:r>
    </w:p>
    <w:p w:rsidR="00B10748" w:rsidRPr="000D4CD0" w:rsidRDefault="00610978" w:rsidP="000D4CD0">
      <w:pPr>
        <w:pStyle w:val="Heading1"/>
      </w:pPr>
      <w:bookmarkStart w:id="1" w:name="_Toc177539376"/>
      <w:bookmarkStart w:id="2" w:name="ProgramGoals"/>
      <w:r>
        <w:br w:type="page"/>
      </w:r>
      <w:r w:rsidR="00623399" w:rsidRPr="000D4CD0">
        <w:lastRenderedPageBreak/>
        <w:t xml:space="preserve">BSW Program </w:t>
      </w:r>
      <w:r w:rsidR="00B10748" w:rsidRPr="000D4CD0">
        <w:t>Mission Statement</w:t>
      </w:r>
      <w:bookmarkEnd w:id="1"/>
    </w:p>
    <w:p w:rsidR="00B10748" w:rsidRPr="00693CF4" w:rsidRDefault="00B10748" w:rsidP="00693CF4">
      <w:pPr>
        <w:pStyle w:val="STYLE1"/>
      </w:pPr>
    </w:p>
    <w:p w:rsidR="00086D36" w:rsidRPr="009C79B8" w:rsidRDefault="00086D36" w:rsidP="00377E96">
      <w:pPr>
        <w:suppressAutoHyphens/>
        <w:autoSpaceDE w:val="0"/>
        <w:autoSpaceDN w:val="0"/>
        <w:adjustRightInd w:val="0"/>
        <w:spacing w:after="86"/>
        <w:textAlignment w:val="center"/>
        <w:rPr>
          <w:strike/>
        </w:rPr>
      </w:pPr>
      <w:r w:rsidRPr="009C79B8">
        <w:t>The mission of the UAA BSW program is to prepare generalist social workers who intentionally employ planned-change and evidence-based practice</w:t>
      </w:r>
      <w:r w:rsidR="002D5F96" w:rsidRPr="009C79B8">
        <w:t xml:space="preserve"> processes to promote social,</w:t>
      </w:r>
      <w:r w:rsidRPr="009C79B8">
        <w:t xml:space="preserve"> economic</w:t>
      </w:r>
      <w:r w:rsidR="002D5F96" w:rsidRPr="009C79B8">
        <w:t>, and environmental</w:t>
      </w:r>
      <w:r w:rsidRPr="009C79B8">
        <w:t xml:space="preserve"> justice and enhance the well-being of Alaska’s diverse individuals, families, groups, communities, and organizations.</w:t>
      </w:r>
      <w:r w:rsidRPr="009C79B8" w:rsidDel="00EB3E80">
        <w:t xml:space="preserve"> </w:t>
      </w:r>
    </w:p>
    <w:p w:rsidR="00086D36" w:rsidRPr="009C79B8" w:rsidRDefault="00086D36" w:rsidP="00377E96">
      <w:pPr>
        <w:suppressAutoHyphens/>
        <w:autoSpaceDE w:val="0"/>
        <w:autoSpaceDN w:val="0"/>
        <w:adjustRightInd w:val="0"/>
        <w:spacing w:after="86"/>
        <w:textAlignment w:val="center"/>
      </w:pPr>
      <w:r w:rsidRPr="009C79B8">
        <w:t>Alaska’s unique and rich multicultural populations, geographic remoteness, and frontier status allow the real potential for skilled social work professionals to make a profound impact on social and economic injustice in our state.</w:t>
      </w:r>
    </w:p>
    <w:p w:rsidR="004C7E08" w:rsidRPr="009C79B8" w:rsidRDefault="004C7E08" w:rsidP="00377E96">
      <w:pPr>
        <w:pStyle w:val="HeadingA"/>
        <w:jc w:val="left"/>
        <w:rPr>
          <w:sz w:val="24"/>
        </w:rPr>
      </w:pPr>
    </w:p>
    <w:p w:rsidR="007B1D56" w:rsidRPr="009C79B8" w:rsidRDefault="009070B1" w:rsidP="000D4CD0">
      <w:pPr>
        <w:pStyle w:val="Heading1"/>
      </w:pPr>
      <w:r>
        <w:t>Background/</w:t>
      </w:r>
      <w:r w:rsidR="007B1D56" w:rsidRPr="009C79B8">
        <w:t>Program Introduction</w:t>
      </w:r>
    </w:p>
    <w:p w:rsidR="007B1D56" w:rsidRPr="009C79B8" w:rsidRDefault="007B1D56" w:rsidP="00377E96">
      <w:pPr>
        <w:pStyle w:val="WPNormal"/>
        <w:rPr>
          <w:rFonts w:ascii="Times New Roman" w:hAnsi="Times New Roman"/>
          <w:sz w:val="24"/>
        </w:rPr>
      </w:pPr>
    </w:p>
    <w:p w:rsidR="000F282E" w:rsidRDefault="00771CFA" w:rsidP="00377E96">
      <w:r>
        <w:t xml:space="preserve">The goal of the UAA Bachelor of Social Work (BSW) program is to graduate well-prepared generalist social work professionals to meet the </w:t>
      </w:r>
      <w:r w:rsidR="009C79B8">
        <w:t>complex</w:t>
      </w:r>
      <w:r>
        <w:t xml:space="preserve"> social service needs of Alaska. </w:t>
      </w:r>
      <w:r w:rsidR="0050154E" w:rsidRPr="009C79B8">
        <w:t xml:space="preserve">This document defines the </w:t>
      </w:r>
      <w:r>
        <w:t xml:space="preserve">BSW </w:t>
      </w:r>
      <w:r w:rsidR="0050154E" w:rsidRPr="009C79B8">
        <w:t>program student learning</w:t>
      </w:r>
      <w:r w:rsidR="00D462C1" w:rsidRPr="009C79B8">
        <w:t xml:space="preserve"> outcomes </w:t>
      </w:r>
      <w:r w:rsidR="009C79B8">
        <w:t xml:space="preserve">(SLOs) </w:t>
      </w:r>
      <w:r w:rsidR="007B1D56" w:rsidRPr="009C79B8">
        <w:t xml:space="preserve">and outlines a plan for assessing </w:t>
      </w:r>
      <w:r w:rsidR="000F282E">
        <w:t xml:space="preserve">student </w:t>
      </w:r>
      <w:r>
        <w:t>demonstration</w:t>
      </w:r>
      <w:r w:rsidR="00D462C1" w:rsidRPr="009C79B8">
        <w:t xml:space="preserve"> of th</w:t>
      </w:r>
      <w:r>
        <w:t>ose</w:t>
      </w:r>
      <w:r w:rsidR="00D462C1" w:rsidRPr="009C79B8">
        <w:t xml:space="preserve"> outcomes.</w:t>
      </w:r>
    </w:p>
    <w:p w:rsidR="000F282E" w:rsidRDefault="000F282E" w:rsidP="00377E96"/>
    <w:p w:rsidR="00F14B51" w:rsidRDefault="00A1618D" w:rsidP="00377E96">
      <w:r>
        <w:t xml:space="preserve">The Council on Social Work Education (CSWE) is the sole accrediting body for all </w:t>
      </w:r>
      <w:r w:rsidR="0031352F">
        <w:t xml:space="preserve">baccalaureate (BSW) and master (MSW) of </w:t>
      </w:r>
      <w:r>
        <w:t>social work programs</w:t>
      </w:r>
      <w:r w:rsidR="0031352F">
        <w:t xml:space="preserve"> in the U</w:t>
      </w:r>
      <w:r w:rsidR="009C79B8">
        <w:t xml:space="preserve">nited States. </w:t>
      </w:r>
      <w:r w:rsidR="007B1D56" w:rsidRPr="009C79B8">
        <w:t>The CSWE</w:t>
      </w:r>
      <w:r w:rsidR="000F282E">
        <w:t>’s</w:t>
      </w:r>
      <w:r w:rsidR="007B1D56" w:rsidRPr="009C79B8">
        <w:t xml:space="preserve"> </w:t>
      </w:r>
      <w:r w:rsidR="001240AB" w:rsidRPr="009809B4">
        <w:t>Education</w:t>
      </w:r>
      <w:r w:rsidR="009809B4" w:rsidRPr="009C79B8">
        <w:t xml:space="preserve"> Policy and Accreditation Standards (EPAS) </w:t>
      </w:r>
      <w:r w:rsidR="000F282E">
        <w:t xml:space="preserve">have recently been revised, now requiring </w:t>
      </w:r>
      <w:r w:rsidR="00F14B51">
        <w:t xml:space="preserve">social work </w:t>
      </w:r>
      <w:r w:rsidR="000F282E">
        <w:t>programs to move to a competency-based curriculum</w:t>
      </w:r>
      <w:r w:rsidR="00F14B51">
        <w:t xml:space="preserve">, </w:t>
      </w:r>
      <w:r w:rsidR="001240AB">
        <w:t xml:space="preserve">incorporating 9 defined student competencies and </w:t>
      </w:r>
      <w:r w:rsidR="002D5F32">
        <w:t>29</w:t>
      </w:r>
      <w:r w:rsidR="009809B4">
        <w:t xml:space="preserve"> </w:t>
      </w:r>
      <w:r w:rsidR="001240AB">
        <w:t>specific practice behaviors</w:t>
      </w:r>
      <w:r w:rsidR="00D56081">
        <w:t xml:space="preserve"> that serve to demons</w:t>
      </w:r>
      <w:r w:rsidR="009C79B8">
        <w:t>t</w:t>
      </w:r>
      <w:r w:rsidR="00D56081">
        <w:t>rate the competencies</w:t>
      </w:r>
      <w:r w:rsidR="001240AB">
        <w:t xml:space="preserve">. Additionally, the </w:t>
      </w:r>
      <w:r w:rsidR="009809B4">
        <w:t xml:space="preserve">revised EPAS </w:t>
      </w:r>
      <w:r w:rsidR="000F282E">
        <w:t xml:space="preserve">further </w:t>
      </w:r>
      <w:r w:rsidR="009809B4">
        <w:t>strengthens</w:t>
      </w:r>
      <w:r w:rsidR="000F282E">
        <w:t xml:space="preserve"> expectations </w:t>
      </w:r>
      <w:r w:rsidR="009809B4">
        <w:t xml:space="preserve">for </w:t>
      </w:r>
      <w:r w:rsidR="000F282E">
        <w:t xml:space="preserve">program </w:t>
      </w:r>
      <w:r w:rsidR="007B1D56" w:rsidRPr="009C79B8">
        <w:t>assessment a</w:t>
      </w:r>
      <w:r w:rsidR="00D462C1" w:rsidRPr="009C79B8">
        <w:t xml:space="preserve">nd </w:t>
      </w:r>
      <w:r w:rsidR="009C79B8">
        <w:t xml:space="preserve">a </w:t>
      </w:r>
      <w:r w:rsidR="00D462C1" w:rsidRPr="009C79B8">
        <w:t>continuous improvement</w:t>
      </w:r>
      <w:r w:rsidR="009C79B8">
        <w:t xml:space="preserve"> assessment process</w:t>
      </w:r>
      <w:r w:rsidR="00D462C1" w:rsidRPr="009C79B8">
        <w:t xml:space="preserve">. </w:t>
      </w:r>
    </w:p>
    <w:p w:rsidR="00F14B51" w:rsidRDefault="00F14B51" w:rsidP="00377E96"/>
    <w:p w:rsidR="000F282E" w:rsidRDefault="0031352F" w:rsidP="00377E96">
      <w:r w:rsidRPr="004C00C5">
        <w:t xml:space="preserve">The </w:t>
      </w:r>
      <w:r>
        <w:t xml:space="preserve">UAA </w:t>
      </w:r>
      <w:r w:rsidRPr="004C00C5">
        <w:t xml:space="preserve">BSW program </w:t>
      </w:r>
      <w:r>
        <w:t xml:space="preserve">has </w:t>
      </w:r>
      <w:r w:rsidR="007A73BC">
        <w:t>maintained</w:t>
      </w:r>
      <w:r>
        <w:t xml:space="preserve"> </w:t>
      </w:r>
      <w:r w:rsidR="007A73BC">
        <w:t xml:space="preserve">continuous and </w:t>
      </w:r>
      <w:r>
        <w:t>full</w:t>
      </w:r>
      <w:r w:rsidR="007A73BC">
        <w:t xml:space="preserve"> </w:t>
      </w:r>
      <w:r w:rsidRPr="004C00C5">
        <w:t>accredit</w:t>
      </w:r>
      <w:r w:rsidR="007A73BC">
        <w:t xml:space="preserve">ation </w:t>
      </w:r>
      <w:r w:rsidRPr="004C00C5">
        <w:t>by the Council on Social Work Education (CSWE)</w:t>
      </w:r>
      <w:r>
        <w:t xml:space="preserve"> since </w:t>
      </w:r>
      <w:r w:rsidR="007A73BC">
        <w:t xml:space="preserve">1978. </w:t>
      </w:r>
      <w:r w:rsidR="00F14B51" w:rsidRPr="004B2AD0">
        <w:t xml:space="preserve">The BSW program will submit </w:t>
      </w:r>
      <w:r w:rsidR="00F14B51">
        <w:t xml:space="preserve">self-study </w:t>
      </w:r>
      <w:r w:rsidR="00F14B51" w:rsidRPr="004B2AD0">
        <w:t xml:space="preserve">documents to CSWE in 2017 for </w:t>
      </w:r>
      <w:r w:rsidR="00F14B51">
        <w:t xml:space="preserve">its </w:t>
      </w:r>
      <w:r w:rsidR="00F14B51" w:rsidRPr="004B2AD0">
        <w:t>reaffirmation of accreditation.</w:t>
      </w:r>
      <w:r w:rsidR="00C2286D">
        <w:t xml:space="preserve"> In response to the aforementioned accreditation revisions, the UAA BSW program has revised its student learning outcomes, curriculum, and program assessment plan.</w:t>
      </w:r>
      <w:r w:rsidR="007A73BC">
        <w:t xml:space="preserve"> CSWE now requires program to specifically report competencies</w:t>
      </w:r>
      <w:r w:rsidR="009C79B8">
        <w:t xml:space="preserve"> (a</w:t>
      </w:r>
      <w:r w:rsidR="00020A16">
        <w:t>.</w:t>
      </w:r>
      <w:r w:rsidR="009C79B8">
        <w:t>k</w:t>
      </w:r>
      <w:r w:rsidR="00020A16">
        <w:t>.</w:t>
      </w:r>
      <w:r w:rsidR="009C79B8">
        <w:t>a</w:t>
      </w:r>
      <w:r w:rsidR="00020A16">
        <w:t xml:space="preserve">., </w:t>
      </w:r>
      <w:r w:rsidR="009C79B8">
        <w:t>SLOs</w:t>
      </w:r>
      <w:r w:rsidR="007A73BC">
        <w:t xml:space="preserve">) measured in </w:t>
      </w:r>
      <w:r w:rsidR="009C79B8">
        <w:t xml:space="preserve">at least </w:t>
      </w:r>
      <w:r w:rsidR="007A73BC">
        <w:t>two different ways.</w:t>
      </w:r>
    </w:p>
    <w:p w:rsidR="00904E7C" w:rsidRDefault="00904E7C" w:rsidP="00771CFA">
      <w:pPr>
        <w:pStyle w:val="STYLE1"/>
      </w:pPr>
    </w:p>
    <w:p w:rsidR="00771CFA" w:rsidRPr="00693CF4" w:rsidRDefault="00771CFA" w:rsidP="000D4CD0">
      <w:pPr>
        <w:pStyle w:val="Heading1"/>
      </w:pPr>
      <w:r w:rsidRPr="00693CF4">
        <w:t>Program Student Learning Outcomes</w:t>
      </w:r>
      <w:r w:rsidR="001E2DB8">
        <w:t xml:space="preserve"> (SLOs)</w:t>
      </w:r>
      <w:r w:rsidR="00623399" w:rsidRPr="00693CF4">
        <w:br/>
      </w:r>
    </w:p>
    <w:p w:rsidR="00144DA7" w:rsidRDefault="00144DA7" w:rsidP="00771CFA">
      <w:pPr>
        <w:suppressAutoHyphens/>
        <w:autoSpaceDE w:val="0"/>
        <w:autoSpaceDN w:val="0"/>
        <w:adjustRightInd w:val="0"/>
        <w:spacing w:after="86"/>
        <w:textAlignment w:val="center"/>
        <w:rPr>
          <w:color w:val="000000"/>
        </w:rPr>
      </w:pPr>
      <w:r w:rsidRPr="00144DA7">
        <w:rPr>
          <w:color w:val="000000"/>
        </w:rPr>
        <w:t xml:space="preserve">The </w:t>
      </w:r>
      <w:r w:rsidR="006C10AA" w:rsidRPr="00144DA7">
        <w:rPr>
          <w:color w:val="000000"/>
        </w:rPr>
        <w:t xml:space="preserve">BSW faculty revised </w:t>
      </w:r>
      <w:r>
        <w:rPr>
          <w:color w:val="000000"/>
        </w:rPr>
        <w:t xml:space="preserve">the program </w:t>
      </w:r>
      <w:r w:rsidRPr="00144DA7">
        <w:rPr>
          <w:color w:val="000000"/>
        </w:rPr>
        <w:t xml:space="preserve">SLOs </w:t>
      </w:r>
      <w:r w:rsidR="006C10AA" w:rsidRPr="00144DA7">
        <w:rPr>
          <w:color w:val="000000"/>
        </w:rPr>
        <w:t xml:space="preserve">to align with the </w:t>
      </w:r>
      <w:r w:rsidR="0000405C" w:rsidRPr="00144DA7">
        <w:rPr>
          <w:color w:val="000000"/>
        </w:rPr>
        <w:t xml:space="preserve">CSWE </w:t>
      </w:r>
      <w:r>
        <w:rPr>
          <w:color w:val="000000"/>
        </w:rPr>
        <w:t xml:space="preserve">new </w:t>
      </w:r>
      <w:r w:rsidR="0000405C" w:rsidRPr="00144DA7">
        <w:rPr>
          <w:color w:val="000000"/>
        </w:rPr>
        <w:t>EPAS competencies</w:t>
      </w:r>
      <w:r w:rsidR="00257934">
        <w:rPr>
          <w:color w:val="000000"/>
        </w:rPr>
        <w:t>, referred</w:t>
      </w:r>
      <w:r w:rsidR="001F02F8">
        <w:rPr>
          <w:color w:val="000000"/>
        </w:rPr>
        <w:t xml:space="preserve"> to as program competencies/SLOs</w:t>
      </w:r>
      <w:r>
        <w:rPr>
          <w:color w:val="000000"/>
        </w:rPr>
        <w:t xml:space="preserve"> </w:t>
      </w:r>
      <w:r w:rsidR="00257934">
        <w:rPr>
          <w:color w:val="000000"/>
        </w:rPr>
        <w:t xml:space="preserve">throughout the plan. </w:t>
      </w:r>
      <w:r>
        <w:rPr>
          <w:color w:val="000000"/>
        </w:rPr>
        <w:t xml:space="preserve"> </w:t>
      </w:r>
    </w:p>
    <w:p w:rsidR="00771CFA" w:rsidRPr="00144DA7" w:rsidRDefault="00771CFA" w:rsidP="00771CFA">
      <w:pPr>
        <w:suppressAutoHyphens/>
        <w:autoSpaceDE w:val="0"/>
        <w:autoSpaceDN w:val="0"/>
        <w:adjustRightInd w:val="0"/>
        <w:spacing w:after="86"/>
        <w:textAlignment w:val="center"/>
        <w:rPr>
          <w:color w:val="000000"/>
          <w:u w:val="single"/>
        </w:rPr>
      </w:pPr>
      <w:r w:rsidRPr="00144DA7">
        <w:t>Students</w:t>
      </w:r>
      <w:r w:rsidRPr="006C10AA">
        <w:t xml:space="preserve"> graduating with a Bachelor of Social Work will be able to:</w:t>
      </w:r>
      <w:r w:rsidRPr="005B319E">
        <w:t xml:space="preserve"> </w:t>
      </w:r>
    </w:p>
    <w:p w:rsidR="00771CFA" w:rsidRPr="00771CFA" w:rsidRDefault="00771CFA" w:rsidP="00771CFA">
      <w:pPr>
        <w:pStyle w:val="LightGrid-Accent31"/>
        <w:numPr>
          <w:ilvl w:val="0"/>
          <w:numId w:val="34"/>
        </w:numPr>
        <w:suppressAutoHyphens/>
        <w:autoSpaceDE w:val="0"/>
        <w:autoSpaceDN w:val="0"/>
        <w:adjustRightInd w:val="0"/>
        <w:spacing w:after="86" w:line="240" w:lineRule="auto"/>
        <w:textAlignment w:val="center"/>
        <w:rPr>
          <w:rFonts w:ascii="Times New Roman" w:hAnsi="Times New Roman"/>
          <w:sz w:val="24"/>
          <w:szCs w:val="24"/>
        </w:rPr>
      </w:pPr>
      <w:r w:rsidRPr="00F41454">
        <w:rPr>
          <w:rFonts w:ascii="Times New Roman" w:hAnsi="Times New Roman"/>
          <w:sz w:val="24"/>
          <w:szCs w:val="24"/>
        </w:rPr>
        <w:t>Demonstrate eth</w:t>
      </w:r>
      <w:r w:rsidRPr="00771CFA">
        <w:rPr>
          <w:rFonts w:ascii="Times New Roman" w:hAnsi="Times New Roman"/>
          <w:sz w:val="24"/>
          <w:szCs w:val="24"/>
        </w:rPr>
        <w:t>ical and professional behavior</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Engage diversity and difference in practice</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Advance human rights and social, economic, and environmental justice</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Engage in practice-informed research and research-informed practice</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Engage in policy practice</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Engage with individuals, families, groups, organizations, and communities</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Assess individuals, families, groups, organizations, and communities</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t>Intervene with individuals, families, groups, organizations, and communities</w:t>
      </w:r>
    </w:p>
    <w:p w:rsidR="00771CFA" w:rsidRPr="005B319E" w:rsidRDefault="00771CFA" w:rsidP="00771CFA">
      <w:pPr>
        <w:pStyle w:val="LightGrid-Accent31"/>
        <w:numPr>
          <w:ilvl w:val="0"/>
          <w:numId w:val="34"/>
        </w:numPr>
        <w:suppressAutoHyphens/>
        <w:autoSpaceDE w:val="0"/>
        <w:autoSpaceDN w:val="0"/>
        <w:adjustRightInd w:val="0"/>
        <w:spacing w:after="58" w:line="240" w:lineRule="auto"/>
        <w:textAlignment w:val="center"/>
        <w:rPr>
          <w:rFonts w:ascii="Times New Roman" w:hAnsi="Times New Roman"/>
          <w:sz w:val="24"/>
          <w:szCs w:val="24"/>
        </w:rPr>
      </w:pPr>
      <w:r w:rsidRPr="005B319E">
        <w:rPr>
          <w:rFonts w:ascii="Times New Roman" w:hAnsi="Times New Roman"/>
          <w:sz w:val="24"/>
          <w:szCs w:val="24"/>
        </w:rPr>
        <w:lastRenderedPageBreak/>
        <w:t>Evaluate practice with individuals, families, groups, organizations, and communities</w:t>
      </w:r>
    </w:p>
    <w:p w:rsidR="005815C9" w:rsidRDefault="005815C9" w:rsidP="00B934BE">
      <w:pPr>
        <w:pStyle w:val="STYLE1"/>
      </w:pPr>
    </w:p>
    <w:p w:rsidR="00B10748" w:rsidRPr="00693CF4" w:rsidRDefault="00094083" w:rsidP="000D4CD0">
      <w:pPr>
        <w:pStyle w:val="Heading1"/>
      </w:pPr>
      <w:r w:rsidRPr="00693CF4">
        <w:t>Measures</w:t>
      </w:r>
    </w:p>
    <w:p w:rsidR="009070B1" w:rsidRPr="003D64DA" w:rsidRDefault="009070B1" w:rsidP="003D64DA"/>
    <w:p w:rsidR="00792DA3" w:rsidRPr="005815C9" w:rsidRDefault="0016710A" w:rsidP="005815C9">
      <w:r w:rsidRPr="008F66F5">
        <w:t xml:space="preserve">The UAA BSW program’s revised assessment plan describes the proposed measures for use in the program’s </w:t>
      </w:r>
      <w:r w:rsidR="001E2DB8" w:rsidRPr="008F66F5">
        <w:t xml:space="preserve">evaluation </w:t>
      </w:r>
      <w:r w:rsidRPr="008F66F5">
        <w:t xml:space="preserve">process. The CSWE requires </w:t>
      </w:r>
      <w:r w:rsidR="001E2DB8" w:rsidRPr="008F66F5">
        <w:t xml:space="preserve">that </w:t>
      </w:r>
      <w:r w:rsidRPr="008F66F5">
        <w:t>every social work program u</w:t>
      </w:r>
      <w:r w:rsidR="001E2DB8" w:rsidRPr="008F66F5">
        <w:t xml:space="preserve">tilize at least </w:t>
      </w:r>
      <w:r w:rsidRPr="008F66F5">
        <w:t xml:space="preserve">two direct measures </w:t>
      </w:r>
      <w:r w:rsidR="001E2DB8" w:rsidRPr="008F66F5">
        <w:t>of</w:t>
      </w:r>
      <w:r w:rsidRPr="008F66F5">
        <w:t xml:space="preserve"> each of the nine competencies/SLOs. </w:t>
      </w:r>
      <w:r w:rsidR="003D64DA" w:rsidRPr="008F66F5">
        <w:t xml:space="preserve">The BSW Plan </w:t>
      </w:r>
      <w:r w:rsidRPr="008F66F5">
        <w:t xml:space="preserve">utilizes two primary direct measures to </w:t>
      </w:r>
      <w:r w:rsidR="000D6036" w:rsidRPr="008F66F5">
        <w:t>assess</w:t>
      </w:r>
      <w:r w:rsidRPr="008F66F5">
        <w:t xml:space="preserve"> students’ demonstration of program competencies/SLOs</w:t>
      </w:r>
      <w:r w:rsidR="000D6036" w:rsidRPr="008F66F5">
        <w:t>,</w:t>
      </w:r>
      <w:r w:rsidRPr="008F66F5">
        <w:t xml:space="preserve"> including the Field Assessment</w:t>
      </w:r>
      <w:r w:rsidR="00F21830" w:rsidRPr="008F66F5">
        <w:t xml:space="preserve"> Tool and the BSW Master Rubric.</w:t>
      </w:r>
      <w:r w:rsidRPr="008F66F5">
        <w:t xml:space="preserve"> Additional measures utilized to assess </w:t>
      </w:r>
      <w:r w:rsidR="000D6036" w:rsidRPr="008F66F5">
        <w:t xml:space="preserve">the BSW </w:t>
      </w:r>
      <w:r w:rsidRPr="008F66F5">
        <w:t>program competencies/SLOs include two national standardized tests</w:t>
      </w:r>
      <w:r w:rsidR="00AA4E9D" w:rsidRPr="008F66F5">
        <w:t xml:space="preserve">, including the </w:t>
      </w:r>
      <w:r w:rsidR="005815C9" w:rsidRPr="008F66F5">
        <w:t>National Area Concentration Achievement Test (ACAT) - Social Work (SW)</w:t>
      </w:r>
      <w:r w:rsidR="005815C9" w:rsidRPr="005815C9">
        <w:t xml:space="preserve"> (</w:t>
      </w:r>
      <w:r w:rsidRPr="005815C9">
        <w:t>ACAT</w:t>
      </w:r>
      <w:r w:rsidR="00AA4E9D" w:rsidRPr="005815C9">
        <w:t>-SW</w:t>
      </w:r>
      <w:r w:rsidR="005815C9" w:rsidRPr="005815C9">
        <w:t>)</w:t>
      </w:r>
      <w:r w:rsidRPr="005815C9">
        <w:t xml:space="preserve"> and </w:t>
      </w:r>
      <w:r w:rsidR="00AA4E9D" w:rsidRPr="005815C9">
        <w:t>the Social Work Education Assessment Project (SWEAP). Additional measures include</w:t>
      </w:r>
      <w:r w:rsidR="00F21830" w:rsidRPr="005815C9">
        <w:t xml:space="preserve"> </w:t>
      </w:r>
      <w:r w:rsidRPr="005815C9">
        <w:t>student pre-post self-assessment</w:t>
      </w:r>
      <w:r w:rsidR="005815C9">
        <w:t xml:space="preserve"> of all competencies/SLOs and practice behaviors</w:t>
      </w:r>
      <w:r w:rsidRPr="005815C9">
        <w:t xml:space="preserve">, the State of Alaska </w:t>
      </w:r>
      <w:r w:rsidR="00644E77" w:rsidRPr="005815C9">
        <w:t xml:space="preserve">Licensed Baccalaureate Social Worker (LBSW) </w:t>
      </w:r>
      <w:r w:rsidRPr="005815C9">
        <w:t xml:space="preserve">Exam, and </w:t>
      </w:r>
      <w:r w:rsidR="00644E77" w:rsidRPr="005815C9">
        <w:t xml:space="preserve">a </w:t>
      </w:r>
      <w:r w:rsidRPr="005815C9">
        <w:t>Graduating Seniors’</w:t>
      </w:r>
      <w:r w:rsidR="00644E77" w:rsidRPr="005815C9">
        <w:t xml:space="preserve"> Exit Survey/Interview</w:t>
      </w:r>
      <w:r w:rsidRPr="005815C9">
        <w:t xml:space="preserve">. </w:t>
      </w:r>
      <w:r w:rsidR="00F21830" w:rsidRPr="005815C9">
        <w:t xml:space="preserve">A description of the aforementioned measures follows. </w:t>
      </w:r>
    </w:p>
    <w:p w:rsidR="00F21830" w:rsidRDefault="00F21830" w:rsidP="00F21830"/>
    <w:p w:rsidR="00360E14" w:rsidRDefault="00F21830" w:rsidP="00360E14">
      <w:pPr>
        <w:rPr>
          <w:b/>
        </w:rPr>
      </w:pPr>
      <w:r w:rsidRPr="00360E14">
        <w:rPr>
          <w:b/>
        </w:rPr>
        <w:t xml:space="preserve">A. Field Assessment Tool </w:t>
      </w:r>
    </w:p>
    <w:p w:rsidR="00360E14" w:rsidRDefault="00360E14" w:rsidP="00F21830"/>
    <w:p w:rsidR="00360E14" w:rsidRPr="00760B65" w:rsidRDefault="00360E14" w:rsidP="00360E14">
      <w:r>
        <w:t xml:space="preserve">The Field Assessment Tool (Please see Appendix </w:t>
      </w:r>
      <w:r w:rsidR="00A43F35">
        <w:t>A</w:t>
      </w:r>
      <w:r>
        <w:t xml:space="preserve">) is comprised of </w:t>
      </w:r>
      <w:r w:rsidR="00A43F35">
        <w:t xml:space="preserve">29 </w:t>
      </w:r>
      <w:r>
        <w:t xml:space="preserve">items, measuring </w:t>
      </w:r>
      <w:r w:rsidR="003F42FD">
        <w:t>each of the program’s</w:t>
      </w:r>
      <w:r>
        <w:t xml:space="preserve"> competency-based</w:t>
      </w:r>
      <w:r w:rsidR="00A43F35">
        <w:t>/SLO</w:t>
      </w:r>
      <w:r>
        <w:t xml:space="preserve"> practice behavior</w:t>
      </w:r>
      <w:r w:rsidR="003F42FD">
        <w:t>s</w:t>
      </w:r>
      <w:r>
        <w:t xml:space="preserve">. The measure utilizes the following five-point Likert scale for each item: </w:t>
      </w:r>
    </w:p>
    <w:p w:rsidR="00360E14" w:rsidRPr="00760B65" w:rsidRDefault="00360E14" w:rsidP="00360E14">
      <w:pPr>
        <w:widowControl w:val="0"/>
        <w:autoSpaceDE w:val="0"/>
        <w:autoSpaceDN w:val="0"/>
        <w:adjustRightInd w:val="0"/>
      </w:pPr>
    </w:p>
    <w:p w:rsidR="00360E14" w:rsidRPr="00760B65" w:rsidRDefault="00360E14" w:rsidP="00360E14">
      <w:pPr>
        <w:widowControl w:val="0"/>
        <w:autoSpaceDE w:val="0"/>
        <w:autoSpaceDN w:val="0"/>
        <w:adjustRightInd w:val="0"/>
        <w:ind w:left="720"/>
      </w:pPr>
      <w:proofErr w:type="gramStart"/>
      <w:r w:rsidRPr="00760B65">
        <w:t xml:space="preserve">0 </w:t>
      </w:r>
      <w:r w:rsidR="00257934">
        <w:t xml:space="preserve"> </w:t>
      </w:r>
      <w:r w:rsidR="00257934" w:rsidRPr="00760B65">
        <w:t>=</w:t>
      </w:r>
      <w:proofErr w:type="gramEnd"/>
      <w:r w:rsidR="00257934" w:rsidRPr="00760B65">
        <w:t xml:space="preserve"> Unable</w:t>
      </w:r>
      <w:r w:rsidRPr="00760B65">
        <w:t xml:space="preserve"> to assess </w:t>
      </w:r>
    </w:p>
    <w:p w:rsidR="00360E14" w:rsidRPr="00760B65" w:rsidRDefault="00360E14" w:rsidP="00360E14">
      <w:pPr>
        <w:ind w:left="720"/>
      </w:pPr>
      <w:proofErr w:type="gramStart"/>
      <w:r w:rsidRPr="00760B65">
        <w:t>1  =</w:t>
      </w:r>
      <w:proofErr w:type="gramEnd"/>
      <w:r w:rsidRPr="00760B65">
        <w:t xml:space="preserve"> Consistently fails to meet basic re</w:t>
      </w:r>
      <w:r>
        <w:t>quirements of practice behavior</w:t>
      </w:r>
    </w:p>
    <w:p w:rsidR="00360E14" w:rsidRPr="00760B65" w:rsidRDefault="00360E14" w:rsidP="00360E14">
      <w:pPr>
        <w:ind w:left="720"/>
      </w:pPr>
      <w:proofErr w:type="gramStart"/>
      <w:r w:rsidRPr="00760B65">
        <w:t>2  =</w:t>
      </w:r>
      <w:proofErr w:type="gramEnd"/>
      <w:r w:rsidRPr="00760B65">
        <w:t xml:space="preserve"> Inconsistently meets basic requi</w:t>
      </w:r>
      <w:r>
        <w:t>rements of practice behavior</w:t>
      </w:r>
    </w:p>
    <w:p w:rsidR="00360E14" w:rsidRPr="00760B65" w:rsidRDefault="00360E14" w:rsidP="00360E14">
      <w:pPr>
        <w:ind w:left="720"/>
      </w:pPr>
      <w:proofErr w:type="gramStart"/>
      <w:r w:rsidRPr="00760B65">
        <w:t>3  =</w:t>
      </w:r>
      <w:proofErr w:type="gramEnd"/>
      <w:r w:rsidRPr="00760B65">
        <w:t xml:space="preserve"> Consistently meets basic re</w:t>
      </w:r>
      <w:r>
        <w:t>quirements of practice behavior</w:t>
      </w:r>
    </w:p>
    <w:p w:rsidR="008F66F5" w:rsidRDefault="00360E14" w:rsidP="008F66F5">
      <w:pPr>
        <w:ind w:left="720"/>
      </w:pPr>
      <w:proofErr w:type="gramStart"/>
      <w:r w:rsidRPr="00760B65">
        <w:t>4  =</w:t>
      </w:r>
      <w:proofErr w:type="gramEnd"/>
      <w:r w:rsidRPr="00760B65">
        <w:t xml:space="preserve"> Consistently meets basic requirements of practice b</w:t>
      </w:r>
      <w:r w:rsidR="008F66F5">
        <w:t>ehavior and occasionally exceeds</w:t>
      </w:r>
    </w:p>
    <w:p w:rsidR="00360E14" w:rsidRPr="00760B65" w:rsidRDefault="00360E14" w:rsidP="00360E14">
      <w:pPr>
        <w:ind w:left="720"/>
      </w:pPr>
      <w:proofErr w:type="gramStart"/>
      <w:r>
        <w:t>expectations</w:t>
      </w:r>
      <w:proofErr w:type="gramEnd"/>
    </w:p>
    <w:p w:rsidR="00360E14" w:rsidRPr="00760B65" w:rsidRDefault="00360E14" w:rsidP="00360E14">
      <w:pPr>
        <w:ind w:left="720"/>
      </w:pPr>
      <w:proofErr w:type="gramStart"/>
      <w:r w:rsidRPr="00760B65">
        <w:t>5  =</w:t>
      </w:r>
      <w:proofErr w:type="gramEnd"/>
      <w:r w:rsidRPr="00760B65">
        <w:t xml:space="preserve"> Consistently exceeds basic requirements of p</w:t>
      </w:r>
      <w:r>
        <w:t>ractice behavior</w:t>
      </w:r>
    </w:p>
    <w:p w:rsidR="00360E14" w:rsidRPr="00760B65" w:rsidRDefault="00360E14" w:rsidP="00360E14">
      <w:pPr>
        <w:ind w:left="720"/>
      </w:pPr>
    </w:p>
    <w:p w:rsidR="00D61E24" w:rsidRPr="00D61E24" w:rsidRDefault="00D61E24" w:rsidP="00F21830">
      <w:pPr>
        <w:rPr>
          <w:b/>
          <w:i/>
        </w:rPr>
      </w:pPr>
      <w:r w:rsidRPr="00D61E24">
        <w:rPr>
          <w:b/>
          <w:i/>
        </w:rPr>
        <w:t>Data Collection</w:t>
      </w:r>
    </w:p>
    <w:p w:rsidR="00085492" w:rsidRDefault="00085492" w:rsidP="00F21830"/>
    <w:p w:rsidR="002B3FC8" w:rsidRDefault="003F42FD" w:rsidP="002B3FC8">
      <w:r w:rsidRPr="003F42FD">
        <w:t>During their</w:t>
      </w:r>
      <w:r w:rsidR="002D2D4C">
        <w:t xml:space="preserve"> s</w:t>
      </w:r>
      <w:r w:rsidRPr="003F42FD">
        <w:t xml:space="preserve">enior year, </w:t>
      </w:r>
      <w:r w:rsidR="00DB4AED" w:rsidRPr="003F42FD">
        <w:t xml:space="preserve">BSW </w:t>
      </w:r>
      <w:r w:rsidR="00360E14" w:rsidRPr="003F42FD">
        <w:t>student</w:t>
      </w:r>
      <w:r w:rsidRPr="003F42FD">
        <w:t>s</w:t>
      </w:r>
      <w:r w:rsidR="00DB4AED" w:rsidRPr="003F42FD">
        <w:t xml:space="preserve"> complete a </w:t>
      </w:r>
      <w:r w:rsidRPr="003F42FD">
        <w:t>2</w:t>
      </w:r>
      <w:r w:rsidR="00DB4AED" w:rsidRPr="003F42FD">
        <w:t xml:space="preserve">-semester </w:t>
      </w:r>
      <w:r w:rsidR="00360E14" w:rsidRPr="003F42FD">
        <w:t>448</w:t>
      </w:r>
      <w:r w:rsidRPr="003F42FD">
        <w:t>-</w:t>
      </w:r>
      <w:r w:rsidR="00DB4AED" w:rsidRPr="003F42FD">
        <w:t>hour social service agency-based practicum</w:t>
      </w:r>
      <w:r w:rsidR="00360E14" w:rsidRPr="003F42FD">
        <w:t xml:space="preserve"> </w:t>
      </w:r>
      <w:r w:rsidRPr="003F42FD">
        <w:t>supervised by a School of Social Work</w:t>
      </w:r>
      <w:r w:rsidR="00360E14" w:rsidRPr="003F42FD">
        <w:t xml:space="preserve"> approved community-based practicing social worker, referred to as a “Field Instructor.” </w:t>
      </w:r>
      <w:r w:rsidR="00DB4AED" w:rsidRPr="003F42FD">
        <w:t xml:space="preserve"> </w:t>
      </w:r>
      <w:r w:rsidRPr="003F42FD">
        <w:t xml:space="preserve">Each student’s Field Instructor will complete this measure at the end of the last semester in the field practicum sequence in association with SWK A495B Social Work Practicum II, assessing </w:t>
      </w:r>
      <w:r w:rsidR="00F21830" w:rsidRPr="003F42FD">
        <w:t xml:space="preserve">the degree to which </w:t>
      </w:r>
      <w:r w:rsidRPr="003F42FD">
        <w:t xml:space="preserve">the </w:t>
      </w:r>
      <w:r w:rsidR="00F21830" w:rsidRPr="003F42FD">
        <w:t>student meet</w:t>
      </w:r>
      <w:r w:rsidRPr="003F42FD">
        <w:t>s</w:t>
      </w:r>
      <w:r w:rsidR="00F21830" w:rsidRPr="003F42FD">
        <w:t xml:space="preserve"> the basic requirements of each practice behavior. </w:t>
      </w:r>
      <w:r w:rsidR="00632627">
        <w:t xml:space="preserve">Each </w:t>
      </w:r>
      <w:r w:rsidR="00257934">
        <w:t>spring</w:t>
      </w:r>
      <w:r w:rsidR="00923BDA">
        <w:t xml:space="preserve"> semester</w:t>
      </w:r>
      <w:r w:rsidR="00632627">
        <w:t xml:space="preserve">, the instructor for each section of 495B will collect all completed Field Assessment Tools form agency Field Instructors and forward them to the designated Assessment Coordinator. </w:t>
      </w:r>
    </w:p>
    <w:p w:rsidR="002B3FC8" w:rsidRDefault="002B3FC8" w:rsidP="002B3FC8"/>
    <w:p w:rsidR="00F21830" w:rsidRPr="002B3FC8" w:rsidRDefault="00632627" w:rsidP="002B3FC8">
      <w:pPr>
        <w:rPr>
          <w:b/>
          <w:i/>
        </w:rPr>
      </w:pPr>
      <w:r w:rsidRPr="002B3FC8">
        <w:rPr>
          <w:b/>
          <w:i/>
        </w:rPr>
        <w:t xml:space="preserve">Potential </w:t>
      </w:r>
      <w:r w:rsidR="00F21830" w:rsidRPr="002B3FC8">
        <w:rPr>
          <w:b/>
          <w:i/>
        </w:rPr>
        <w:t xml:space="preserve">Factors </w:t>
      </w:r>
      <w:r w:rsidR="004B18D6" w:rsidRPr="002B3FC8">
        <w:rPr>
          <w:b/>
          <w:i/>
        </w:rPr>
        <w:t>Affecting the Data</w:t>
      </w:r>
    </w:p>
    <w:p w:rsidR="00F21830" w:rsidRDefault="00632627" w:rsidP="00085492">
      <w:pPr>
        <w:widowControl w:val="0"/>
        <w:autoSpaceDE w:val="0"/>
        <w:autoSpaceDN w:val="0"/>
        <w:adjustRightInd w:val="0"/>
      </w:pPr>
      <w:r>
        <w:t>Issues with inter-rater reliability</w:t>
      </w:r>
      <w:r w:rsidR="00783012">
        <w:t xml:space="preserve"> and </w:t>
      </w:r>
      <w:r>
        <w:t xml:space="preserve">effectiveness of </w:t>
      </w:r>
      <w:r w:rsidR="00783012">
        <w:t xml:space="preserve">Field Instructor </w:t>
      </w:r>
      <w:r>
        <w:t>training on the measure</w:t>
      </w:r>
      <w:r w:rsidR="00783012">
        <w:t xml:space="preserve"> could </w:t>
      </w:r>
      <w:r w:rsidR="00DE7039">
        <w:t xml:space="preserve">diminish </w:t>
      </w:r>
      <w:r w:rsidR="002B3FC8">
        <w:t>the quality of the data.</w:t>
      </w:r>
    </w:p>
    <w:p w:rsidR="002B3FC8" w:rsidRDefault="002B3FC8" w:rsidP="00085492">
      <w:pPr>
        <w:widowControl w:val="0"/>
        <w:autoSpaceDE w:val="0"/>
        <w:autoSpaceDN w:val="0"/>
        <w:adjustRightInd w:val="0"/>
      </w:pPr>
    </w:p>
    <w:p w:rsidR="00F21830" w:rsidRPr="004B18D6" w:rsidRDefault="004B18D6" w:rsidP="00F21830">
      <w:pPr>
        <w:rPr>
          <w:b/>
          <w:i/>
        </w:rPr>
      </w:pPr>
      <w:r w:rsidRPr="004B18D6">
        <w:rPr>
          <w:b/>
          <w:i/>
        </w:rPr>
        <w:t>Data Analysis</w:t>
      </w:r>
    </w:p>
    <w:p w:rsidR="00F21830" w:rsidRPr="00760B65" w:rsidRDefault="00F21830" w:rsidP="00F21830">
      <w:r w:rsidRPr="00760B65">
        <w:lastRenderedPageBreak/>
        <w:t>The Assessment Coordinator will create a scale score for each of the competencies</w:t>
      </w:r>
      <w:r w:rsidR="00632627">
        <w:t xml:space="preserve"> (i.e., practice behavior scores will “roll up” to </w:t>
      </w:r>
      <w:r w:rsidR="00783012">
        <w:t>their competency)</w:t>
      </w:r>
      <w:r w:rsidRPr="00760B65">
        <w:t>. Th</w:t>
      </w:r>
      <w:r w:rsidR="00783012">
        <w:t>us, th</w:t>
      </w:r>
      <w:r w:rsidRPr="00760B65">
        <w:t>e scale score for each competency will be</w:t>
      </w:r>
      <w:r w:rsidR="00783012">
        <w:t xml:space="preserve"> comprised of </w:t>
      </w:r>
      <w:r w:rsidRPr="00760B65">
        <w:t>the average of the scores for the</w:t>
      </w:r>
      <w:r w:rsidR="00B37AC9">
        <w:t xml:space="preserve"> practice behaviors within each </w:t>
      </w:r>
      <w:r w:rsidRPr="00760B65">
        <w:t xml:space="preserve">competency. </w:t>
      </w:r>
    </w:p>
    <w:p w:rsidR="005F7724" w:rsidRDefault="005F7724" w:rsidP="00F21830">
      <w:pPr>
        <w:rPr>
          <w:b/>
          <w:i/>
        </w:rPr>
      </w:pPr>
    </w:p>
    <w:p w:rsidR="00F21830" w:rsidRPr="004B18D6" w:rsidRDefault="004B18D6" w:rsidP="00F21830">
      <w:pPr>
        <w:rPr>
          <w:b/>
          <w:i/>
        </w:rPr>
      </w:pPr>
      <w:r w:rsidRPr="004B18D6">
        <w:rPr>
          <w:b/>
          <w:i/>
        </w:rPr>
        <w:t>Interpreting the D</w:t>
      </w:r>
      <w:r w:rsidR="00F21830" w:rsidRPr="004B18D6">
        <w:rPr>
          <w:b/>
          <w:i/>
        </w:rPr>
        <w:t>ata</w:t>
      </w:r>
      <w:r w:rsidR="00783012">
        <w:rPr>
          <w:b/>
          <w:i/>
        </w:rPr>
        <w:t>/</w:t>
      </w:r>
      <w:r w:rsidR="00783012" w:rsidRPr="00783012">
        <w:t xml:space="preserve"> </w:t>
      </w:r>
      <w:r w:rsidR="00783012" w:rsidRPr="00783012">
        <w:rPr>
          <w:b/>
          <w:i/>
        </w:rPr>
        <w:t>Faculty Agreed Upon Benchmark</w:t>
      </w:r>
    </w:p>
    <w:p w:rsidR="00F21830" w:rsidRPr="00760B65" w:rsidRDefault="00783012" w:rsidP="00F21830">
      <w:r>
        <w:t xml:space="preserve">At least </w:t>
      </w:r>
      <w:r w:rsidR="00F21830" w:rsidRPr="00760B65">
        <w:t>80</w:t>
      </w:r>
      <w:r>
        <w:t xml:space="preserve"> percent </w:t>
      </w:r>
      <w:r w:rsidR="00F21830" w:rsidRPr="00760B65">
        <w:t>of students will obtain a scale score of 3.0 or higher (Consistently meets basic requirements of practice behavior) for each competency.</w:t>
      </w:r>
    </w:p>
    <w:p w:rsidR="00F21830" w:rsidRDefault="00F21830" w:rsidP="00F21830"/>
    <w:p w:rsidR="009E75E2" w:rsidRPr="00760B65" w:rsidRDefault="009E75E2" w:rsidP="009E75E2">
      <w:pPr>
        <w:pStyle w:val="Heading2"/>
        <w:rPr>
          <w:sz w:val="24"/>
          <w:szCs w:val="24"/>
        </w:rPr>
      </w:pPr>
      <w:r w:rsidRPr="00760B65">
        <w:rPr>
          <w:sz w:val="24"/>
          <w:szCs w:val="24"/>
        </w:rPr>
        <w:t xml:space="preserve">B. </w:t>
      </w:r>
      <w:r>
        <w:rPr>
          <w:sz w:val="24"/>
          <w:szCs w:val="24"/>
        </w:rPr>
        <w:t xml:space="preserve">BSW </w:t>
      </w:r>
      <w:r w:rsidRPr="00760B65">
        <w:rPr>
          <w:sz w:val="24"/>
          <w:szCs w:val="24"/>
        </w:rPr>
        <w:t>Master Rubric</w:t>
      </w:r>
    </w:p>
    <w:p w:rsidR="009E75E2" w:rsidRDefault="009E75E2" w:rsidP="009E75E2"/>
    <w:p w:rsidR="00DA7E2E" w:rsidRDefault="00294CF2" w:rsidP="009E75E2">
      <w:r>
        <w:t xml:space="preserve">The BSW Master Rubric is the </w:t>
      </w:r>
      <w:r w:rsidR="00D61E24">
        <w:t xml:space="preserve">second direct measure </w:t>
      </w:r>
      <w:r>
        <w:t xml:space="preserve">of </w:t>
      </w:r>
      <w:r w:rsidR="00D61E24">
        <w:t xml:space="preserve">each of the </w:t>
      </w:r>
      <w:r>
        <w:t xml:space="preserve">nine </w:t>
      </w:r>
      <w:r w:rsidR="00BC6E90">
        <w:t xml:space="preserve">BSW </w:t>
      </w:r>
      <w:r w:rsidR="00D61E24">
        <w:t>program competencies</w:t>
      </w:r>
      <w:r>
        <w:t>/SLOs</w:t>
      </w:r>
      <w:r w:rsidR="00D61E24">
        <w:t xml:space="preserve"> </w:t>
      </w:r>
      <w:r w:rsidR="00401DD5">
        <w:t xml:space="preserve">(Please see Appendix B). </w:t>
      </w:r>
      <w:r w:rsidR="00DA7E2E">
        <w:t>The rubric has common nomenclature to assess demonstration of BSW program competencies/SLOs through course-based student work.</w:t>
      </w:r>
    </w:p>
    <w:p w:rsidR="00DA7E2E" w:rsidRDefault="00DA7E2E" w:rsidP="009E75E2"/>
    <w:p w:rsidR="00DA7E2E" w:rsidRDefault="00DA7E2E" w:rsidP="009E75E2">
      <w:r>
        <w:t xml:space="preserve">The following rubric criteria will be utilized </w:t>
      </w:r>
      <w:r w:rsidR="007678C5">
        <w:t>to assess each student’s work:</w:t>
      </w:r>
    </w:p>
    <w:p w:rsidR="00DA7E2E" w:rsidRDefault="00DA7E2E" w:rsidP="009E75E2"/>
    <w:p w:rsidR="00DA7E2E" w:rsidRPr="00D61E24" w:rsidRDefault="00DA7E2E" w:rsidP="00DA7E2E">
      <w:pPr>
        <w:ind w:left="720"/>
      </w:pPr>
      <w:r w:rsidRPr="00D61E24">
        <w:t xml:space="preserve">1 = Unacceptable: The student demonstrates minimal understanding or application of the competency. </w:t>
      </w:r>
    </w:p>
    <w:p w:rsidR="00DA7E2E" w:rsidRPr="00D61E24" w:rsidRDefault="00DA7E2E" w:rsidP="00DA7E2E">
      <w:pPr>
        <w:ind w:left="720"/>
      </w:pPr>
      <w:r w:rsidRPr="00D61E24">
        <w:t xml:space="preserve">2 = Needs Improvement (Not sufficient progress for the competency with some concerns): The student demonstrates an emerging understanding of the competency but application is minimal. </w:t>
      </w:r>
    </w:p>
    <w:p w:rsidR="00DA7E2E" w:rsidRPr="00D61E24" w:rsidRDefault="00DA7E2E" w:rsidP="00DA7E2E">
      <w:pPr>
        <w:ind w:left="720"/>
      </w:pPr>
      <w:r w:rsidRPr="00D61E24">
        <w:t>3 = Developing Competence (Performance is on track and moving forward): The student demonstrates full understanding of the competency and application is emerging.</w:t>
      </w:r>
    </w:p>
    <w:p w:rsidR="00DA7E2E" w:rsidRPr="00D61E24" w:rsidRDefault="00DA7E2E" w:rsidP="00DA7E2E">
      <w:pPr>
        <w:ind w:left="720"/>
      </w:pPr>
      <w:r w:rsidRPr="00D61E24">
        <w:t xml:space="preserve">4 = Competence (Strong Performance): The student demonstrates full understanding of the competency with a high level of critical thinking and application is consistent with professional standards. </w:t>
      </w:r>
    </w:p>
    <w:p w:rsidR="00DA7E2E" w:rsidRDefault="00DA7E2E" w:rsidP="009E75E2"/>
    <w:p w:rsidR="007678C5" w:rsidRDefault="007678C5" w:rsidP="007678C5">
      <w:pPr>
        <w:pStyle w:val="Heading2"/>
        <w:rPr>
          <w:i/>
          <w:sz w:val="24"/>
          <w:szCs w:val="24"/>
        </w:rPr>
      </w:pPr>
      <w:r>
        <w:rPr>
          <w:i/>
          <w:sz w:val="24"/>
          <w:szCs w:val="24"/>
        </w:rPr>
        <w:t>Data Collection</w:t>
      </w:r>
    </w:p>
    <w:p w:rsidR="002A17B6" w:rsidRDefault="0091022D" w:rsidP="009E75E2">
      <w:r>
        <w:t>The BSW program will utilize the</w:t>
      </w:r>
      <w:r w:rsidR="00401DD5" w:rsidRPr="00BC6E90">
        <w:t xml:space="preserve"> </w:t>
      </w:r>
      <w:r w:rsidR="00BC6E90" w:rsidRPr="00BC6E90">
        <w:t xml:space="preserve">master rubric </w:t>
      </w:r>
      <w:r>
        <w:t>to assess and document student demonstration of each of the nine program competencies/SLOs. The rubric will b</w:t>
      </w:r>
      <w:r w:rsidR="00BC6E90" w:rsidRPr="00BC6E90">
        <w:t xml:space="preserve">e </w:t>
      </w:r>
      <w:r w:rsidR="00A00226">
        <w:t>applied to</w:t>
      </w:r>
      <w:r w:rsidR="00BC6E90" w:rsidRPr="00BC6E90">
        <w:t xml:space="preserve"> nine instructor-developed assignments </w:t>
      </w:r>
      <w:r w:rsidR="00294CF2">
        <w:t>with</w:t>
      </w:r>
      <w:r w:rsidR="000E2E85">
        <w:t xml:space="preserve">in </w:t>
      </w:r>
      <w:r w:rsidR="0022074B">
        <w:t>faculty-</w:t>
      </w:r>
      <w:r w:rsidR="000E2E85" w:rsidRPr="00BC6E90">
        <w:t>identified</w:t>
      </w:r>
      <w:r w:rsidR="00BC6E90" w:rsidRPr="00BC6E90">
        <w:t xml:space="preserve"> courses</w:t>
      </w:r>
      <w:r w:rsidR="0022074B">
        <w:t>, each designed to measure</w:t>
      </w:r>
      <w:r w:rsidR="00BC6E90" w:rsidRPr="00BC6E90">
        <w:t xml:space="preserve"> a</w:t>
      </w:r>
      <w:r w:rsidR="000E2E85">
        <w:t xml:space="preserve"> specific </w:t>
      </w:r>
      <w:r w:rsidR="00BC6E90" w:rsidRPr="00BC6E90">
        <w:t xml:space="preserve">competency. </w:t>
      </w:r>
      <w:r w:rsidR="000E2E85">
        <w:t xml:space="preserve">Table 1 displays the BSW courses designated to be the measurement </w:t>
      </w:r>
      <w:r w:rsidR="00257934">
        <w:t>assignment</w:t>
      </w:r>
      <w:r>
        <w:t xml:space="preserve"> </w:t>
      </w:r>
      <w:r w:rsidR="000E2E85">
        <w:t>“home” for each specific competency</w:t>
      </w:r>
      <w:r w:rsidR="004D44A7">
        <w:t>.</w:t>
      </w:r>
      <w:r w:rsidR="000E2E85" w:rsidRPr="00760B65">
        <w:t xml:space="preserve"> </w:t>
      </w:r>
    </w:p>
    <w:p w:rsidR="00294CF2" w:rsidRDefault="00294CF2" w:rsidP="00294CF2"/>
    <w:p w:rsidR="00294CF2" w:rsidRPr="00294CF2" w:rsidRDefault="00294CF2" w:rsidP="00294CF2">
      <w:pPr>
        <w:rPr>
          <w:i/>
        </w:rPr>
      </w:pPr>
      <w:r>
        <w:t xml:space="preserve">Table 1. </w:t>
      </w:r>
      <w:r w:rsidR="00D71C94">
        <w:rPr>
          <w:i/>
        </w:rPr>
        <w:t xml:space="preserve">Competency/SLO Measure within BSW Courses </w:t>
      </w:r>
    </w:p>
    <w:tbl>
      <w:tblPr>
        <w:tblW w:w="0" w:type="auto"/>
        <w:tblBorders>
          <w:top w:val="single" w:sz="12" w:space="0" w:color="000000"/>
          <w:bottom w:val="single" w:sz="12" w:space="0" w:color="000000"/>
        </w:tblBorders>
        <w:tblLook w:val="04A0" w:firstRow="1" w:lastRow="0" w:firstColumn="1" w:lastColumn="0" w:noHBand="0" w:noVBand="1"/>
      </w:tblPr>
      <w:tblGrid>
        <w:gridCol w:w="2423"/>
        <w:gridCol w:w="7207"/>
      </w:tblGrid>
      <w:tr w:rsidR="00294CF2" w:rsidTr="005A3B7C">
        <w:trPr>
          <w:tblHeader/>
        </w:trPr>
        <w:tc>
          <w:tcPr>
            <w:tcW w:w="2430" w:type="dxa"/>
            <w:tcBorders>
              <w:bottom w:val="single" w:sz="6" w:space="0" w:color="000000"/>
              <w:right w:val="single" w:sz="6" w:space="0" w:color="000000"/>
            </w:tcBorders>
            <w:shd w:val="clear" w:color="auto" w:fill="auto"/>
          </w:tcPr>
          <w:p w:rsidR="00294CF2" w:rsidRPr="005A3B7C" w:rsidRDefault="00294CF2" w:rsidP="009E75E2">
            <w:pPr>
              <w:rPr>
                <w:b/>
                <w:i/>
                <w:iCs/>
              </w:rPr>
            </w:pPr>
            <w:r w:rsidRPr="005A3B7C">
              <w:rPr>
                <w:b/>
                <w:i/>
                <w:iCs/>
              </w:rPr>
              <w:t>Competency/SLO</w:t>
            </w:r>
          </w:p>
        </w:tc>
        <w:tc>
          <w:tcPr>
            <w:tcW w:w="7290" w:type="dxa"/>
            <w:tcBorders>
              <w:bottom w:val="single" w:sz="6" w:space="0" w:color="000000"/>
            </w:tcBorders>
            <w:shd w:val="clear" w:color="auto" w:fill="auto"/>
          </w:tcPr>
          <w:p w:rsidR="00294CF2" w:rsidRPr="005A3B7C" w:rsidRDefault="00294CF2" w:rsidP="009E75E2">
            <w:pPr>
              <w:rPr>
                <w:b/>
                <w:i/>
                <w:iCs/>
              </w:rPr>
            </w:pPr>
            <w:r w:rsidRPr="005A3B7C">
              <w:rPr>
                <w:b/>
                <w:i/>
                <w:iCs/>
              </w:rPr>
              <w:t>BSW Course</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Ethics</w:t>
            </w:r>
          </w:p>
        </w:tc>
        <w:tc>
          <w:tcPr>
            <w:tcW w:w="7290" w:type="dxa"/>
            <w:shd w:val="clear" w:color="auto" w:fill="auto"/>
          </w:tcPr>
          <w:p w:rsidR="00294CF2" w:rsidRDefault="006365D6" w:rsidP="009E75E2">
            <w:r w:rsidRPr="001023F2">
              <w:t>SWK A429</w:t>
            </w:r>
            <w:r w:rsidR="00964684">
              <w:t xml:space="preserve"> Trauma and Crisis Intervention in Social Work Practice</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Diversity</w:t>
            </w:r>
          </w:p>
        </w:tc>
        <w:tc>
          <w:tcPr>
            <w:tcW w:w="7290" w:type="dxa"/>
            <w:shd w:val="clear" w:color="auto" w:fill="auto"/>
          </w:tcPr>
          <w:p w:rsidR="00294CF2" w:rsidRDefault="006365D6" w:rsidP="009E75E2">
            <w:r w:rsidRPr="001023F2">
              <w:t>SWK A243</w:t>
            </w:r>
            <w:r w:rsidR="0054506B">
              <w:t xml:space="preserve"> Cultural Diversity and Community Service Learning</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Human Rights</w:t>
            </w:r>
          </w:p>
        </w:tc>
        <w:tc>
          <w:tcPr>
            <w:tcW w:w="7290" w:type="dxa"/>
            <w:shd w:val="clear" w:color="auto" w:fill="auto"/>
          </w:tcPr>
          <w:p w:rsidR="00294CF2" w:rsidRDefault="006365D6" w:rsidP="009E75E2">
            <w:r w:rsidRPr="001023F2">
              <w:t>SWK A406</w:t>
            </w:r>
            <w:r w:rsidR="00CC7CD4">
              <w:t xml:space="preserve"> Social Welfare: Policies and Issues</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Research</w:t>
            </w:r>
          </w:p>
        </w:tc>
        <w:tc>
          <w:tcPr>
            <w:tcW w:w="7290" w:type="dxa"/>
            <w:shd w:val="clear" w:color="auto" w:fill="auto"/>
          </w:tcPr>
          <w:p w:rsidR="00294CF2" w:rsidRDefault="006365D6" w:rsidP="009E75E2">
            <w:r w:rsidRPr="001023F2">
              <w:t>SWK A424</w:t>
            </w:r>
            <w:r w:rsidR="0046057D">
              <w:t xml:space="preserve"> Social Work Research </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Policy Practice</w:t>
            </w:r>
          </w:p>
        </w:tc>
        <w:tc>
          <w:tcPr>
            <w:tcW w:w="7290" w:type="dxa"/>
            <w:shd w:val="clear" w:color="auto" w:fill="auto"/>
          </w:tcPr>
          <w:p w:rsidR="00294CF2" w:rsidRDefault="006365D6" w:rsidP="009E75E2">
            <w:r w:rsidRPr="001023F2">
              <w:t>SWK A406</w:t>
            </w:r>
            <w:r w:rsidR="007678C5">
              <w:t xml:space="preserve"> </w:t>
            </w:r>
            <w:r w:rsidR="00CC7CD4">
              <w:t>Social Welfare: Policies and Issues</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Client Engagement</w:t>
            </w:r>
          </w:p>
        </w:tc>
        <w:tc>
          <w:tcPr>
            <w:tcW w:w="7290" w:type="dxa"/>
            <w:shd w:val="clear" w:color="auto" w:fill="auto"/>
          </w:tcPr>
          <w:p w:rsidR="00294CF2" w:rsidRDefault="006365D6" w:rsidP="009E75E2">
            <w:r w:rsidRPr="001023F2">
              <w:t>SWK A330 Social Work Practice with Individuals</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Client Assessment</w:t>
            </w:r>
          </w:p>
        </w:tc>
        <w:tc>
          <w:tcPr>
            <w:tcW w:w="7290" w:type="dxa"/>
            <w:shd w:val="clear" w:color="auto" w:fill="auto"/>
          </w:tcPr>
          <w:p w:rsidR="00294CF2" w:rsidRDefault="006365D6" w:rsidP="009E75E2">
            <w:r w:rsidRPr="001023F2">
              <w:t>SWK A430 Social Work Practice with F</w:t>
            </w:r>
            <w:r>
              <w:t>amilies &amp;</w:t>
            </w:r>
            <w:r w:rsidRPr="001023F2">
              <w:t xml:space="preserve"> Groups</w:t>
            </w:r>
          </w:p>
        </w:tc>
      </w:tr>
      <w:tr w:rsidR="00294CF2" w:rsidTr="005A3B7C">
        <w:tc>
          <w:tcPr>
            <w:tcW w:w="2430" w:type="dxa"/>
            <w:tcBorders>
              <w:right w:val="single" w:sz="6" w:space="0" w:color="000000"/>
            </w:tcBorders>
            <w:shd w:val="clear" w:color="auto" w:fill="auto"/>
          </w:tcPr>
          <w:p w:rsidR="00294CF2" w:rsidRPr="00A03A82" w:rsidRDefault="00D71C94" w:rsidP="009E75E2">
            <w:r w:rsidRPr="00A03A82">
              <w:t>Client Intervention</w:t>
            </w:r>
          </w:p>
        </w:tc>
        <w:tc>
          <w:tcPr>
            <w:tcW w:w="7290" w:type="dxa"/>
            <w:shd w:val="clear" w:color="auto" w:fill="auto"/>
          </w:tcPr>
          <w:p w:rsidR="00294CF2" w:rsidRDefault="00D71C94" w:rsidP="009E75E2">
            <w:r w:rsidRPr="001023F2">
              <w:t>SWK A481 Case Man</w:t>
            </w:r>
            <w:r>
              <w:t>a</w:t>
            </w:r>
            <w:r w:rsidRPr="001023F2">
              <w:t>gement</w:t>
            </w:r>
          </w:p>
        </w:tc>
      </w:tr>
      <w:tr w:rsidR="00294CF2" w:rsidTr="005A3B7C">
        <w:tc>
          <w:tcPr>
            <w:tcW w:w="2430" w:type="dxa"/>
            <w:tcBorders>
              <w:right w:val="single" w:sz="6" w:space="0" w:color="000000"/>
            </w:tcBorders>
            <w:shd w:val="clear" w:color="auto" w:fill="auto"/>
          </w:tcPr>
          <w:p w:rsidR="00294CF2" w:rsidRPr="00A03A82" w:rsidRDefault="00294CF2" w:rsidP="009E75E2">
            <w:r w:rsidRPr="00A03A82">
              <w:t>Evaluating Practice</w:t>
            </w:r>
          </w:p>
        </w:tc>
        <w:tc>
          <w:tcPr>
            <w:tcW w:w="7290" w:type="dxa"/>
            <w:shd w:val="clear" w:color="auto" w:fill="auto"/>
          </w:tcPr>
          <w:p w:rsidR="00294CF2" w:rsidRDefault="00D71C94" w:rsidP="009E75E2">
            <w:r w:rsidRPr="00905F17">
              <w:t xml:space="preserve">SWK A331 Social Work Practice with Organizations </w:t>
            </w:r>
            <w:r>
              <w:t xml:space="preserve">&amp; </w:t>
            </w:r>
            <w:r w:rsidRPr="00905F17">
              <w:t>Communities</w:t>
            </w:r>
          </w:p>
        </w:tc>
      </w:tr>
    </w:tbl>
    <w:p w:rsidR="00014F50" w:rsidRPr="000D4CD0" w:rsidRDefault="00014F50" w:rsidP="000D4CD0"/>
    <w:p w:rsidR="004D44A7" w:rsidRDefault="004D44A7" w:rsidP="004D44A7">
      <w:r w:rsidRPr="00760B65">
        <w:t xml:space="preserve">The instructor in each course </w:t>
      </w:r>
      <w:r>
        <w:t xml:space="preserve">in which </w:t>
      </w:r>
      <w:r w:rsidRPr="00760B65">
        <w:t xml:space="preserve">a competency </w:t>
      </w:r>
      <w:r>
        <w:t xml:space="preserve">is </w:t>
      </w:r>
      <w:r w:rsidRPr="00760B65">
        <w:t>measured</w:t>
      </w:r>
      <w:r>
        <w:t xml:space="preserve"> will be </w:t>
      </w:r>
      <w:r w:rsidRPr="00760B65">
        <w:t>responsible for developing an assignment, exercise, simulation, or other opportunity for every student to demonstrate the competency</w:t>
      </w:r>
      <w:r>
        <w:t xml:space="preserve"> and produce a tangible artifact (e.g., w</w:t>
      </w:r>
      <w:r w:rsidRPr="00760B65">
        <w:t xml:space="preserve">ritten paper, </w:t>
      </w:r>
      <w:r>
        <w:t>recorded interview, policy analysis</w:t>
      </w:r>
      <w:r w:rsidRPr="00760B65">
        <w:t>)</w:t>
      </w:r>
      <w:r>
        <w:t xml:space="preserve">. The course instructor will </w:t>
      </w:r>
      <w:r w:rsidRPr="00760B65">
        <w:t xml:space="preserve">evaluate the degree to which each student </w:t>
      </w:r>
      <w:r>
        <w:t>demonstrates</w:t>
      </w:r>
      <w:r w:rsidRPr="00760B65">
        <w:t xml:space="preserve"> the competency using the master rubric</w:t>
      </w:r>
      <w:r>
        <w:t xml:space="preserve"> and report rubric scores to the designated BSW Assessment Coordinator.</w:t>
      </w:r>
    </w:p>
    <w:p w:rsidR="004D44A7" w:rsidRPr="000D4CD0" w:rsidRDefault="004D44A7" w:rsidP="000D4CD0"/>
    <w:p w:rsidR="009E75E2" w:rsidRPr="004B18D6" w:rsidRDefault="009E75E2" w:rsidP="009E75E2">
      <w:pPr>
        <w:pStyle w:val="Heading2"/>
        <w:rPr>
          <w:i/>
          <w:sz w:val="24"/>
          <w:szCs w:val="24"/>
        </w:rPr>
      </w:pPr>
      <w:r>
        <w:rPr>
          <w:i/>
          <w:sz w:val="24"/>
          <w:szCs w:val="24"/>
        </w:rPr>
        <w:t xml:space="preserve">Potential </w:t>
      </w:r>
      <w:r w:rsidRPr="004B18D6">
        <w:rPr>
          <w:i/>
          <w:sz w:val="24"/>
          <w:szCs w:val="24"/>
        </w:rPr>
        <w:t>Factors Affecting the Data</w:t>
      </w:r>
    </w:p>
    <w:p w:rsidR="009E75E2" w:rsidRDefault="009E75E2" w:rsidP="009E75E2">
      <w:pPr>
        <w:widowControl w:val="0"/>
        <w:autoSpaceDE w:val="0"/>
        <w:autoSpaceDN w:val="0"/>
        <w:adjustRightInd w:val="0"/>
      </w:pPr>
      <w:r>
        <w:t>Issues with inter-rater reliability</w:t>
      </w:r>
      <w:r w:rsidR="00D61E24">
        <w:t xml:space="preserve"> could affect the consistency of </w:t>
      </w:r>
      <w:r w:rsidR="007678C5">
        <w:t>collected</w:t>
      </w:r>
      <w:r w:rsidR="00D61E24">
        <w:t xml:space="preserve"> data. </w:t>
      </w:r>
      <w:r w:rsidR="001654CB">
        <w:t>There are many points-</w:t>
      </w:r>
      <w:r w:rsidR="007678C5">
        <w:t xml:space="preserve">in-time and courses to track to obtain complete data. </w:t>
      </w:r>
      <w:r w:rsidR="00D61E24">
        <w:t xml:space="preserve">Further, measuring </w:t>
      </w:r>
      <w:r w:rsidR="007678C5">
        <w:t xml:space="preserve">substantively varying </w:t>
      </w:r>
      <w:r w:rsidR="00D61E24">
        <w:t xml:space="preserve">  </w:t>
      </w:r>
      <w:r w:rsidR="00EB5353">
        <w:t>a</w:t>
      </w:r>
      <w:r w:rsidR="00D61E24">
        <w:t xml:space="preserve">ssignments year-to-year could be a threat to the reliability of data and the ability to trend collected data. </w:t>
      </w:r>
    </w:p>
    <w:p w:rsidR="00601F56" w:rsidRDefault="00601F56" w:rsidP="009E75E2"/>
    <w:p w:rsidR="009E75E2" w:rsidRPr="00D85B6A" w:rsidRDefault="009E75E2" w:rsidP="009E75E2">
      <w:pPr>
        <w:rPr>
          <w:b/>
          <w:i/>
        </w:rPr>
      </w:pPr>
      <w:r w:rsidRPr="00D85B6A">
        <w:rPr>
          <w:b/>
          <w:i/>
        </w:rPr>
        <w:t>Data Analysis</w:t>
      </w:r>
    </w:p>
    <w:p w:rsidR="009E75E2" w:rsidRPr="00D85B6A" w:rsidRDefault="008B0E3F" w:rsidP="009E75E2">
      <w:r w:rsidRPr="00D85B6A">
        <w:t xml:space="preserve">The BSW designated assessment coordinator will gather and record </w:t>
      </w:r>
      <w:r w:rsidR="009E75E2" w:rsidRPr="00D85B6A">
        <w:t xml:space="preserve">a scale score for each </w:t>
      </w:r>
      <w:r w:rsidRPr="00D85B6A">
        <w:t>student assignment rubric score</w:t>
      </w:r>
      <w:r w:rsidR="00D85B6A" w:rsidRPr="00D85B6A">
        <w:t>.</w:t>
      </w:r>
    </w:p>
    <w:p w:rsidR="00601F56" w:rsidRPr="00D85B6A" w:rsidRDefault="00601F56" w:rsidP="009E75E2"/>
    <w:p w:rsidR="009E75E2" w:rsidRPr="00D85B6A" w:rsidRDefault="009E75E2" w:rsidP="009E75E2">
      <w:pPr>
        <w:rPr>
          <w:b/>
          <w:i/>
        </w:rPr>
      </w:pPr>
      <w:r w:rsidRPr="00D85B6A">
        <w:rPr>
          <w:b/>
          <w:i/>
        </w:rPr>
        <w:t>Interpreting the Data/</w:t>
      </w:r>
      <w:r w:rsidRPr="00D85B6A">
        <w:t xml:space="preserve"> </w:t>
      </w:r>
      <w:r w:rsidRPr="00D85B6A">
        <w:rPr>
          <w:b/>
          <w:i/>
        </w:rPr>
        <w:t>Faculty Agreed Upon Benchmark</w:t>
      </w:r>
    </w:p>
    <w:p w:rsidR="002A17B6" w:rsidRPr="00760B65" w:rsidRDefault="00601F56" w:rsidP="002A17B6">
      <w:r w:rsidRPr="00D85B6A">
        <w:t xml:space="preserve">At least </w:t>
      </w:r>
      <w:r w:rsidR="002A17B6" w:rsidRPr="00D85B6A">
        <w:t>80% of the students will obtain a score of 3.0 or higher (Developing Competence or higher) for each competency.</w:t>
      </w:r>
    </w:p>
    <w:p w:rsidR="002A17B6" w:rsidRDefault="002A17B6" w:rsidP="002A17B6"/>
    <w:p w:rsidR="00203479" w:rsidRDefault="00203479" w:rsidP="00203479">
      <w:pPr>
        <w:pStyle w:val="Heading2"/>
        <w:rPr>
          <w:sz w:val="24"/>
          <w:szCs w:val="24"/>
        </w:rPr>
      </w:pPr>
      <w:r w:rsidRPr="00561D91">
        <w:rPr>
          <w:sz w:val="24"/>
          <w:szCs w:val="24"/>
        </w:rPr>
        <w:t xml:space="preserve">C. </w:t>
      </w:r>
      <w:r w:rsidR="00F17EB6">
        <w:rPr>
          <w:sz w:val="24"/>
          <w:szCs w:val="24"/>
        </w:rPr>
        <w:t xml:space="preserve">National </w:t>
      </w:r>
      <w:r w:rsidRPr="00561D91">
        <w:rPr>
          <w:sz w:val="24"/>
          <w:szCs w:val="24"/>
        </w:rPr>
        <w:t>A</w:t>
      </w:r>
      <w:r w:rsidR="00A03A82" w:rsidRPr="00561D91">
        <w:rPr>
          <w:sz w:val="24"/>
          <w:szCs w:val="24"/>
        </w:rPr>
        <w:t>rea Concentration Achievement Test (A</w:t>
      </w:r>
      <w:r w:rsidRPr="00561D91">
        <w:rPr>
          <w:sz w:val="24"/>
          <w:szCs w:val="24"/>
        </w:rPr>
        <w:t>CAT</w:t>
      </w:r>
      <w:r w:rsidR="00A03A82" w:rsidRPr="00561D91">
        <w:rPr>
          <w:sz w:val="24"/>
          <w:szCs w:val="24"/>
        </w:rPr>
        <w:t xml:space="preserve">) </w:t>
      </w:r>
      <w:r w:rsidR="00081E18" w:rsidRPr="00561D91">
        <w:rPr>
          <w:sz w:val="24"/>
          <w:szCs w:val="24"/>
        </w:rPr>
        <w:t xml:space="preserve">- </w:t>
      </w:r>
      <w:r w:rsidRPr="00561D91">
        <w:rPr>
          <w:sz w:val="24"/>
          <w:szCs w:val="24"/>
        </w:rPr>
        <w:t>Social Work</w:t>
      </w:r>
      <w:r w:rsidRPr="00A03A82">
        <w:rPr>
          <w:sz w:val="24"/>
          <w:szCs w:val="24"/>
        </w:rPr>
        <w:t xml:space="preserve"> </w:t>
      </w:r>
      <w:r w:rsidR="00D85B6A">
        <w:rPr>
          <w:sz w:val="24"/>
          <w:szCs w:val="24"/>
        </w:rPr>
        <w:t>(SW)</w:t>
      </w:r>
    </w:p>
    <w:p w:rsidR="00203479" w:rsidRPr="00B3218F" w:rsidRDefault="00203479" w:rsidP="00203479"/>
    <w:p w:rsidR="00203479" w:rsidRPr="00760B65" w:rsidRDefault="00203479" w:rsidP="00203479">
      <w:r w:rsidRPr="00D85B6A">
        <w:t>The ACAT-</w:t>
      </w:r>
      <w:r w:rsidR="00D85B6A" w:rsidRPr="00D85B6A">
        <w:t xml:space="preserve">SW </w:t>
      </w:r>
      <w:r w:rsidRPr="00D85B6A">
        <w:t>is a</w:t>
      </w:r>
      <w:r w:rsidR="001D5976" w:rsidRPr="00D85B6A">
        <w:t xml:space="preserve"> nationally sta</w:t>
      </w:r>
      <w:r w:rsidR="00D85B6A" w:rsidRPr="00D85B6A">
        <w:t>ndardized</w:t>
      </w:r>
      <w:r w:rsidR="001D5976" w:rsidRPr="00D85B6A">
        <w:t xml:space="preserve"> assessment </w:t>
      </w:r>
      <w:r w:rsidR="00D85B6A" w:rsidRPr="00D85B6A">
        <w:t xml:space="preserve">fee-based </w:t>
      </w:r>
      <w:r w:rsidR="001D5976" w:rsidRPr="00D85B6A">
        <w:t>measure</w:t>
      </w:r>
      <w:r w:rsidR="00D85B6A" w:rsidRPr="00D85B6A">
        <w:t xml:space="preserve"> that is</w:t>
      </w:r>
      <w:r w:rsidRPr="00D85B6A">
        <w:t xml:space="preserve"> </w:t>
      </w:r>
      <w:r w:rsidR="00D85B6A" w:rsidRPr="00D85B6A">
        <w:t xml:space="preserve">widely used </w:t>
      </w:r>
      <w:r w:rsidRPr="00D85B6A">
        <w:t xml:space="preserve">by </w:t>
      </w:r>
      <w:r w:rsidR="00A03A82" w:rsidRPr="00D85B6A">
        <w:t>social work programs</w:t>
      </w:r>
      <w:r w:rsidRPr="00D85B6A">
        <w:t xml:space="preserve"> for assessment. </w:t>
      </w:r>
      <w:r w:rsidR="00F144F2" w:rsidRPr="00D85B6A">
        <w:t xml:space="preserve">The ACAT-SW can be </w:t>
      </w:r>
      <w:r w:rsidR="00D85A6F">
        <w:t xml:space="preserve">administered </w:t>
      </w:r>
      <w:r w:rsidR="00561D91" w:rsidRPr="00D85B6A">
        <w:t>in a pre-post</w:t>
      </w:r>
      <w:r w:rsidR="00F144F2" w:rsidRPr="00D85B6A">
        <w:t>test f</w:t>
      </w:r>
      <w:r w:rsidR="00561D91" w:rsidRPr="00D85B6A">
        <w:t>ormat</w:t>
      </w:r>
      <w:r w:rsidR="00F144F2" w:rsidRPr="00D85B6A">
        <w:t xml:space="preserve">, or posttest only. The exam content aligns with the CSWE EPAS competencies and practice behaviors and takes roughly 90 minutes to complete. </w:t>
      </w:r>
    </w:p>
    <w:p w:rsidR="00173814" w:rsidRDefault="00173814" w:rsidP="00203479"/>
    <w:p w:rsidR="00150400" w:rsidRPr="00760B65" w:rsidRDefault="00150400" w:rsidP="00150400">
      <w:r>
        <w:t xml:space="preserve">The UAA BSW program utilizes </w:t>
      </w:r>
      <w:r w:rsidR="00F17EB6">
        <w:t xml:space="preserve">the </w:t>
      </w:r>
      <w:r w:rsidRPr="00760B65">
        <w:t xml:space="preserve">Version </w:t>
      </w:r>
      <w:proofErr w:type="gramStart"/>
      <w:r w:rsidRPr="00760B65">
        <w:t>A</w:t>
      </w:r>
      <w:proofErr w:type="gramEnd"/>
      <w:r>
        <w:t xml:space="preserve"> </w:t>
      </w:r>
      <w:r w:rsidR="00F17EB6">
        <w:t xml:space="preserve">exam. </w:t>
      </w:r>
      <w:r w:rsidRPr="00C34940">
        <w:t xml:space="preserve">Table </w:t>
      </w:r>
      <w:r w:rsidR="00D87455" w:rsidRPr="00C34940">
        <w:t>2</w:t>
      </w:r>
      <w:r w:rsidRPr="00C34940">
        <w:t xml:space="preserve"> shows the correspondence between curricular areas on the ACAT test and BSW program competencies/SLOs.</w:t>
      </w:r>
    </w:p>
    <w:p w:rsidR="00150400" w:rsidRPr="00760B65" w:rsidRDefault="00150400" w:rsidP="001504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770"/>
      </w:tblGrid>
      <w:tr w:rsidR="00D87455" w:rsidRPr="009C79B8" w:rsidTr="00D87455">
        <w:tc>
          <w:tcPr>
            <w:tcW w:w="9288" w:type="dxa"/>
            <w:gridSpan w:val="2"/>
            <w:tcBorders>
              <w:top w:val="nil"/>
              <w:left w:val="nil"/>
              <w:bottom w:val="single" w:sz="4" w:space="0" w:color="auto"/>
              <w:right w:val="nil"/>
            </w:tcBorders>
          </w:tcPr>
          <w:p w:rsidR="00D87455" w:rsidRPr="00D87455" w:rsidRDefault="00D87455" w:rsidP="00D87455">
            <w:pPr>
              <w:rPr>
                <w:i/>
                <w:highlight w:val="green"/>
              </w:rPr>
            </w:pPr>
            <w:r w:rsidRPr="00D87455">
              <w:t xml:space="preserve">Table 2.  </w:t>
            </w:r>
            <w:r w:rsidRPr="00D87455">
              <w:rPr>
                <w:i/>
              </w:rPr>
              <w:t>ACAT-SW Content Alignment with UAS BSW Program Competencies/SLOs</w:t>
            </w:r>
          </w:p>
        </w:tc>
      </w:tr>
      <w:tr w:rsidR="00150400" w:rsidRPr="009C79B8" w:rsidTr="00D87455">
        <w:tc>
          <w:tcPr>
            <w:tcW w:w="4518" w:type="dxa"/>
            <w:tcBorders>
              <w:top w:val="single" w:sz="4" w:space="0" w:color="auto"/>
            </w:tcBorders>
          </w:tcPr>
          <w:p w:rsidR="00150400" w:rsidRPr="00C34940" w:rsidRDefault="00150400" w:rsidP="00A6104F">
            <w:pPr>
              <w:jc w:val="center"/>
              <w:rPr>
                <w:b/>
              </w:rPr>
            </w:pPr>
            <w:r w:rsidRPr="00C34940">
              <w:rPr>
                <w:b/>
              </w:rPr>
              <w:t>ACAT-SW Content</w:t>
            </w:r>
          </w:p>
        </w:tc>
        <w:tc>
          <w:tcPr>
            <w:tcW w:w="4770" w:type="dxa"/>
            <w:tcBorders>
              <w:top w:val="single" w:sz="4" w:space="0" w:color="auto"/>
            </w:tcBorders>
          </w:tcPr>
          <w:p w:rsidR="00150400" w:rsidRPr="00C34940" w:rsidRDefault="00150400" w:rsidP="00A6104F">
            <w:pPr>
              <w:jc w:val="center"/>
              <w:rPr>
                <w:b/>
              </w:rPr>
            </w:pPr>
            <w:r w:rsidRPr="00C34940">
              <w:rPr>
                <w:b/>
              </w:rPr>
              <w:t>BSW Program Competency/SLO Number</w:t>
            </w:r>
          </w:p>
        </w:tc>
      </w:tr>
      <w:tr w:rsidR="00150400" w:rsidRPr="009C79B8" w:rsidTr="00A6104F">
        <w:tc>
          <w:tcPr>
            <w:tcW w:w="4518" w:type="dxa"/>
          </w:tcPr>
          <w:p w:rsidR="00150400" w:rsidRPr="00C34940" w:rsidRDefault="00150400" w:rsidP="00A6104F">
            <w:pPr>
              <w:jc w:val="both"/>
            </w:pPr>
            <w:r w:rsidRPr="00C34940">
              <w:t>Human Behavior in the Social Environment</w:t>
            </w:r>
          </w:p>
        </w:tc>
        <w:tc>
          <w:tcPr>
            <w:tcW w:w="4770" w:type="dxa"/>
          </w:tcPr>
          <w:p w:rsidR="00150400" w:rsidRPr="00C34940" w:rsidRDefault="003E0322" w:rsidP="00A6104F">
            <w:pPr>
              <w:jc w:val="center"/>
            </w:pPr>
            <w:r w:rsidRPr="00C34940">
              <w:t>7</w:t>
            </w:r>
          </w:p>
        </w:tc>
      </w:tr>
      <w:tr w:rsidR="00150400" w:rsidRPr="009C79B8" w:rsidTr="00A6104F">
        <w:tc>
          <w:tcPr>
            <w:tcW w:w="4518" w:type="dxa"/>
          </w:tcPr>
          <w:p w:rsidR="00150400" w:rsidRPr="00C34940" w:rsidRDefault="00150400" w:rsidP="00A6104F">
            <w:pPr>
              <w:jc w:val="both"/>
            </w:pPr>
            <w:r w:rsidRPr="00C34940">
              <w:t>Social Policy</w:t>
            </w:r>
          </w:p>
        </w:tc>
        <w:tc>
          <w:tcPr>
            <w:tcW w:w="4770" w:type="dxa"/>
          </w:tcPr>
          <w:p w:rsidR="00150400" w:rsidRPr="00C34940" w:rsidRDefault="00150400" w:rsidP="00A6104F">
            <w:pPr>
              <w:jc w:val="center"/>
            </w:pPr>
            <w:r w:rsidRPr="00C34940">
              <w:t>5</w:t>
            </w:r>
          </w:p>
        </w:tc>
      </w:tr>
      <w:tr w:rsidR="00150400" w:rsidRPr="009C79B8" w:rsidTr="00A6104F">
        <w:tc>
          <w:tcPr>
            <w:tcW w:w="4518" w:type="dxa"/>
          </w:tcPr>
          <w:p w:rsidR="00150400" w:rsidRPr="00C34940" w:rsidRDefault="00150400" w:rsidP="00A6104F">
            <w:pPr>
              <w:jc w:val="both"/>
            </w:pPr>
            <w:r w:rsidRPr="00C34940">
              <w:t>Social Work Practice</w:t>
            </w:r>
          </w:p>
        </w:tc>
        <w:tc>
          <w:tcPr>
            <w:tcW w:w="4770" w:type="dxa"/>
          </w:tcPr>
          <w:p w:rsidR="00150400" w:rsidRPr="00C34940" w:rsidRDefault="00150400" w:rsidP="00A6104F">
            <w:pPr>
              <w:jc w:val="center"/>
            </w:pPr>
            <w:r w:rsidRPr="00C34940">
              <w:t>6, 7, 8, 9</w:t>
            </w:r>
          </w:p>
        </w:tc>
      </w:tr>
      <w:tr w:rsidR="00150400" w:rsidRPr="009C79B8" w:rsidTr="00A6104F">
        <w:tc>
          <w:tcPr>
            <w:tcW w:w="4518" w:type="dxa"/>
          </w:tcPr>
          <w:p w:rsidR="00150400" w:rsidRPr="00C34940" w:rsidRDefault="00150400" w:rsidP="00A6104F">
            <w:pPr>
              <w:jc w:val="both"/>
            </w:pPr>
            <w:r w:rsidRPr="00C34940">
              <w:t>Research Methods</w:t>
            </w:r>
          </w:p>
        </w:tc>
        <w:tc>
          <w:tcPr>
            <w:tcW w:w="4770" w:type="dxa"/>
          </w:tcPr>
          <w:p w:rsidR="00150400" w:rsidRPr="00C34940" w:rsidRDefault="00150400" w:rsidP="00A6104F">
            <w:pPr>
              <w:jc w:val="center"/>
            </w:pPr>
            <w:r w:rsidRPr="00C34940">
              <w:t>4</w:t>
            </w:r>
          </w:p>
        </w:tc>
      </w:tr>
      <w:tr w:rsidR="00150400" w:rsidRPr="009C79B8" w:rsidTr="00A6104F">
        <w:tc>
          <w:tcPr>
            <w:tcW w:w="4518" w:type="dxa"/>
          </w:tcPr>
          <w:p w:rsidR="00150400" w:rsidRPr="00C34940" w:rsidRDefault="00150400" w:rsidP="00A6104F">
            <w:pPr>
              <w:jc w:val="both"/>
            </w:pPr>
            <w:r w:rsidRPr="00C34940">
              <w:t>Diversity</w:t>
            </w:r>
          </w:p>
        </w:tc>
        <w:tc>
          <w:tcPr>
            <w:tcW w:w="4770" w:type="dxa"/>
          </w:tcPr>
          <w:p w:rsidR="00150400" w:rsidRPr="00C34940" w:rsidRDefault="00D87455" w:rsidP="00A6104F">
            <w:pPr>
              <w:jc w:val="center"/>
            </w:pPr>
            <w:r w:rsidRPr="00C34940">
              <w:t>2</w:t>
            </w:r>
          </w:p>
        </w:tc>
      </w:tr>
      <w:tr w:rsidR="00150400" w:rsidRPr="009C79B8" w:rsidTr="00A6104F">
        <w:tc>
          <w:tcPr>
            <w:tcW w:w="4518" w:type="dxa"/>
          </w:tcPr>
          <w:p w:rsidR="00150400" w:rsidRDefault="00150400" w:rsidP="00A6104F">
            <w:pPr>
              <w:jc w:val="both"/>
            </w:pPr>
            <w:r w:rsidRPr="00C34940">
              <w:t>Populations at Risk</w:t>
            </w:r>
          </w:p>
          <w:p w:rsidR="00093258" w:rsidRPr="00C34940" w:rsidRDefault="00093258" w:rsidP="00A6104F">
            <w:pPr>
              <w:jc w:val="both"/>
            </w:pPr>
          </w:p>
        </w:tc>
        <w:tc>
          <w:tcPr>
            <w:tcW w:w="4770" w:type="dxa"/>
          </w:tcPr>
          <w:p w:rsidR="00150400" w:rsidRPr="00C34940" w:rsidRDefault="00D87455" w:rsidP="00A6104F">
            <w:pPr>
              <w:jc w:val="center"/>
            </w:pPr>
            <w:r w:rsidRPr="00C34940">
              <w:t>2</w:t>
            </w:r>
          </w:p>
        </w:tc>
      </w:tr>
      <w:tr w:rsidR="009F3095" w:rsidRPr="009C79B8" w:rsidTr="00A6104F">
        <w:tc>
          <w:tcPr>
            <w:tcW w:w="4518" w:type="dxa"/>
          </w:tcPr>
          <w:p w:rsidR="009F3095" w:rsidRPr="009F3095" w:rsidRDefault="009F3095" w:rsidP="009F3095">
            <w:pPr>
              <w:jc w:val="center"/>
              <w:rPr>
                <w:b/>
              </w:rPr>
            </w:pPr>
            <w:r w:rsidRPr="009F3095">
              <w:rPr>
                <w:b/>
              </w:rPr>
              <w:t>ACAT-SW Content</w:t>
            </w:r>
          </w:p>
        </w:tc>
        <w:tc>
          <w:tcPr>
            <w:tcW w:w="4770" w:type="dxa"/>
          </w:tcPr>
          <w:p w:rsidR="009F3095" w:rsidRPr="009F3095" w:rsidRDefault="009F3095" w:rsidP="009F3095">
            <w:pPr>
              <w:jc w:val="center"/>
              <w:rPr>
                <w:b/>
              </w:rPr>
            </w:pPr>
            <w:r w:rsidRPr="009F3095">
              <w:rPr>
                <w:b/>
              </w:rPr>
              <w:t>BSW Program Competency/SLO Number</w:t>
            </w:r>
          </w:p>
        </w:tc>
      </w:tr>
      <w:tr w:rsidR="00150400" w:rsidRPr="009C79B8" w:rsidTr="00A6104F">
        <w:tc>
          <w:tcPr>
            <w:tcW w:w="4518" w:type="dxa"/>
          </w:tcPr>
          <w:p w:rsidR="00150400" w:rsidRPr="00C34940" w:rsidRDefault="00150400" w:rsidP="00A6104F">
            <w:pPr>
              <w:jc w:val="both"/>
            </w:pPr>
            <w:r w:rsidRPr="00C34940">
              <w:t>Social and Economic Justice</w:t>
            </w:r>
          </w:p>
        </w:tc>
        <w:tc>
          <w:tcPr>
            <w:tcW w:w="4770" w:type="dxa"/>
          </w:tcPr>
          <w:p w:rsidR="00150400" w:rsidRPr="00C34940" w:rsidRDefault="00C34940" w:rsidP="00A6104F">
            <w:pPr>
              <w:jc w:val="center"/>
            </w:pPr>
            <w:r w:rsidRPr="00C34940">
              <w:t>3</w:t>
            </w:r>
          </w:p>
        </w:tc>
      </w:tr>
      <w:tr w:rsidR="00150400" w:rsidRPr="009C79B8" w:rsidTr="00A6104F">
        <w:tc>
          <w:tcPr>
            <w:tcW w:w="4518" w:type="dxa"/>
          </w:tcPr>
          <w:p w:rsidR="00150400" w:rsidRPr="00C34940" w:rsidRDefault="00150400" w:rsidP="00A6104F">
            <w:pPr>
              <w:jc w:val="both"/>
            </w:pPr>
            <w:r w:rsidRPr="00C34940">
              <w:t>Values and Ethics</w:t>
            </w:r>
          </w:p>
        </w:tc>
        <w:tc>
          <w:tcPr>
            <w:tcW w:w="4770" w:type="dxa"/>
          </w:tcPr>
          <w:p w:rsidR="00150400" w:rsidRPr="00C34940" w:rsidRDefault="00150400" w:rsidP="00A6104F">
            <w:pPr>
              <w:jc w:val="center"/>
            </w:pPr>
            <w:r w:rsidRPr="00C34940">
              <w:t>1</w:t>
            </w:r>
          </w:p>
        </w:tc>
      </w:tr>
    </w:tbl>
    <w:p w:rsidR="00150400" w:rsidRDefault="00150400" w:rsidP="00203479"/>
    <w:p w:rsidR="00203479" w:rsidRPr="00760B65" w:rsidRDefault="00203479" w:rsidP="00203479"/>
    <w:p w:rsidR="00D85A6F" w:rsidRPr="00D85A6F" w:rsidRDefault="00166D39" w:rsidP="00D85A6F">
      <w:pPr>
        <w:rPr>
          <w:b/>
        </w:rPr>
      </w:pPr>
      <w:bookmarkStart w:id="3" w:name="_Toc375209719"/>
      <w:r w:rsidRPr="00D85A6F">
        <w:rPr>
          <w:b/>
          <w:i/>
        </w:rPr>
        <w:t>Data Collection</w:t>
      </w:r>
      <w:r w:rsidR="00D85A6F" w:rsidRPr="00D85A6F">
        <w:rPr>
          <w:b/>
        </w:rPr>
        <w:t xml:space="preserve"> </w:t>
      </w:r>
    </w:p>
    <w:p w:rsidR="00D85A6F" w:rsidRPr="00760B65" w:rsidRDefault="004C16DD" w:rsidP="00D85A6F">
      <w:r>
        <w:t xml:space="preserve">Social work faculty administers the ACAT-SW to graduating seniors during spring semester final exam week using a paper and pencil exam. There is no grade or consequence for exam performance. </w:t>
      </w:r>
      <w:r w:rsidR="00257934">
        <w:t>The BSW program mails the completed exams to t</w:t>
      </w:r>
      <w:r>
        <w:t xml:space="preserve">he ACAT-SW administrators for processing. </w:t>
      </w:r>
    </w:p>
    <w:p w:rsidR="004C16DD" w:rsidRDefault="004C16DD" w:rsidP="00166D39">
      <w:pPr>
        <w:rPr>
          <w:b/>
          <w:i/>
        </w:rPr>
      </w:pPr>
    </w:p>
    <w:p w:rsidR="00166D39" w:rsidRPr="004C16DD" w:rsidRDefault="00166D39" w:rsidP="00166D39">
      <w:pPr>
        <w:rPr>
          <w:b/>
          <w:i/>
        </w:rPr>
      </w:pPr>
      <w:r w:rsidRPr="004C16DD">
        <w:rPr>
          <w:b/>
          <w:i/>
        </w:rPr>
        <w:t>Data Analysis</w:t>
      </w:r>
    </w:p>
    <w:p w:rsidR="00F17EB6" w:rsidRPr="00760B65" w:rsidRDefault="004C16DD" w:rsidP="00F17EB6">
      <w:r>
        <w:t xml:space="preserve">In turn, the ACAT-SW </w:t>
      </w:r>
      <w:r w:rsidR="00F17EB6">
        <w:t xml:space="preserve">company </w:t>
      </w:r>
      <w:r w:rsidRPr="00D85B6A">
        <w:t>provide</w:t>
      </w:r>
      <w:r>
        <w:t xml:space="preserve">s </w:t>
      </w:r>
      <w:r w:rsidRPr="00D85B6A">
        <w:t>social work programs a report with standardized and raw scores for the group of students completing the exam and scores of national reference groups</w:t>
      </w:r>
      <w:r w:rsidR="00257934">
        <w:t xml:space="preserve"> within a few weeks</w:t>
      </w:r>
      <w:r w:rsidRPr="00D85B6A">
        <w:t>.</w:t>
      </w:r>
      <w:r w:rsidR="00F17EB6" w:rsidRPr="00F17EB6">
        <w:t xml:space="preserve"> </w:t>
      </w:r>
      <w:r w:rsidR="00F17EB6" w:rsidRPr="00760B65">
        <w:t>The test report provides standard scores as a means to compare students' performance to that of a multi-year national sample. A standard score has a fixed mid-point or average of 500</w:t>
      </w:r>
      <w:r w:rsidR="00F17EB6">
        <w:t xml:space="preserve"> and </w:t>
      </w:r>
      <w:r w:rsidR="00F17EB6" w:rsidRPr="00760B65">
        <w:t xml:space="preserve">a fixed standard deviation of 100 points. The standard deviation allows </w:t>
      </w:r>
      <w:r w:rsidR="00F17EB6">
        <w:t xml:space="preserve">the reporting </w:t>
      </w:r>
      <w:r w:rsidR="00643241">
        <w:t xml:space="preserve">of </w:t>
      </w:r>
      <w:r w:rsidR="00643241" w:rsidRPr="00760B65">
        <w:t>percentiles</w:t>
      </w:r>
      <w:r w:rsidR="00F17EB6" w:rsidRPr="00760B65">
        <w:t>. For example, 68</w:t>
      </w:r>
      <w:r w:rsidR="00643241">
        <w:t xml:space="preserve"> percent </w:t>
      </w:r>
      <w:r w:rsidR="00F17EB6" w:rsidRPr="00760B65">
        <w:t>of the students in the national sample will score within 1 standard deviation of the average. Put another way, 68</w:t>
      </w:r>
      <w:r w:rsidR="00643241">
        <w:t xml:space="preserve"> percent</w:t>
      </w:r>
      <w:r w:rsidR="00F17EB6" w:rsidRPr="00760B65">
        <w:t xml:space="preserve"> of the scores on the test should fall between 400 and 600.</w:t>
      </w:r>
    </w:p>
    <w:p w:rsidR="00F17EB6" w:rsidRPr="00760B65" w:rsidRDefault="00F17EB6" w:rsidP="00F17EB6"/>
    <w:p w:rsidR="00F17EB6" w:rsidRPr="00760B65" w:rsidRDefault="00F17EB6" w:rsidP="00F17EB6">
      <w:r w:rsidRPr="00760B65">
        <w:t>Each content area also has its own multi-year reference group consisting of all students taking that particular content area subtest regardless of the overall</w:t>
      </w:r>
      <w:r>
        <w:t xml:space="preserve"> test configuration used. The ACAT-SW </w:t>
      </w:r>
      <w:r w:rsidRPr="00760B65">
        <w:t xml:space="preserve">assumes that the content taught in a specific area is more or less independent of the required breadth of the curriculum offered. </w:t>
      </w:r>
    </w:p>
    <w:p w:rsidR="00F17EB6" w:rsidRPr="00760B65" w:rsidRDefault="00F17EB6" w:rsidP="00F17EB6"/>
    <w:p w:rsidR="00F17EB6" w:rsidRPr="00760B65" w:rsidRDefault="00F17EB6" w:rsidP="00F17EB6">
      <w:r w:rsidRPr="00760B65">
        <w:t xml:space="preserve">There is also an overall standard score and percentile on the report. This is the measure of the overall performance of UAA students compared to all students in the multi-year sample group taking a test with the same number of content areas. However, this additional statistical information is not provided for samples </w:t>
      </w:r>
      <w:r>
        <w:t xml:space="preserve">less than five </w:t>
      </w:r>
      <w:r w:rsidRPr="00760B65">
        <w:t>5 students.</w:t>
      </w:r>
    </w:p>
    <w:p w:rsidR="004C16DD" w:rsidRPr="00760B65" w:rsidRDefault="004C16DD" w:rsidP="004C16DD"/>
    <w:p w:rsidR="00354919" w:rsidRPr="004B18D6" w:rsidRDefault="00354919" w:rsidP="00354919">
      <w:pPr>
        <w:pStyle w:val="Heading2"/>
        <w:rPr>
          <w:i/>
          <w:sz w:val="24"/>
          <w:szCs w:val="24"/>
        </w:rPr>
      </w:pPr>
      <w:r>
        <w:rPr>
          <w:i/>
          <w:sz w:val="24"/>
          <w:szCs w:val="24"/>
        </w:rPr>
        <w:t xml:space="preserve">Potential </w:t>
      </w:r>
      <w:r w:rsidRPr="004B18D6">
        <w:rPr>
          <w:i/>
          <w:sz w:val="24"/>
          <w:szCs w:val="24"/>
        </w:rPr>
        <w:t>Factors Affecting the Data</w:t>
      </w:r>
    </w:p>
    <w:bookmarkEnd w:id="3"/>
    <w:p w:rsidR="00203479" w:rsidRPr="00760B65" w:rsidRDefault="002F10E8" w:rsidP="00203479">
      <w:r>
        <w:t xml:space="preserve">Because this exam </w:t>
      </w:r>
      <w:r w:rsidR="00203479" w:rsidRPr="00760B65">
        <w:t>was developed for a national audience</w:t>
      </w:r>
      <w:r w:rsidR="00203479" w:rsidRPr="00F17EB6">
        <w:t>, there is not the ability to assess the unique aspects of the UAA BSW program. This</w:t>
      </w:r>
      <w:r w:rsidR="00203479" w:rsidRPr="00760B65">
        <w:t xml:space="preserve"> is also a global knowledge exam, so there is not an exact correspondence </w:t>
      </w:r>
      <w:r w:rsidR="00F17EB6">
        <w:t>between exam scores and program competencies/SLOs</w:t>
      </w:r>
      <w:r w:rsidR="00203479" w:rsidRPr="00760B65">
        <w:t>.</w:t>
      </w:r>
    </w:p>
    <w:p w:rsidR="00203479" w:rsidRPr="00760B65" w:rsidRDefault="00203479" w:rsidP="00203479"/>
    <w:p w:rsidR="00354919" w:rsidRDefault="00354919" w:rsidP="00354919">
      <w:bookmarkStart w:id="4" w:name="_Toc375209720"/>
      <w:r w:rsidRPr="00F17EB6">
        <w:rPr>
          <w:b/>
          <w:i/>
        </w:rPr>
        <w:t>Interpreting the Data/</w:t>
      </w:r>
      <w:r w:rsidRPr="00F17EB6">
        <w:t xml:space="preserve"> </w:t>
      </w:r>
      <w:r w:rsidRPr="00F17EB6">
        <w:rPr>
          <w:b/>
          <w:i/>
        </w:rPr>
        <w:t>Faculty Agreed Upon Benchmark</w:t>
      </w:r>
      <w:bookmarkEnd w:id="4"/>
    </w:p>
    <w:p w:rsidR="00203479" w:rsidRDefault="00203479" w:rsidP="00203479">
      <w:r w:rsidRPr="00760B65">
        <w:t xml:space="preserve">The </w:t>
      </w:r>
      <w:r w:rsidR="00F17EB6">
        <w:t>f</w:t>
      </w:r>
      <w:r w:rsidRPr="00760B65">
        <w:t xml:space="preserve">aculty of the </w:t>
      </w:r>
      <w:r w:rsidR="00F17EB6">
        <w:t xml:space="preserve">BSW program </w:t>
      </w:r>
      <w:r w:rsidRPr="00760B65">
        <w:t xml:space="preserve">developed the following </w:t>
      </w:r>
      <w:r>
        <w:t xml:space="preserve">benchmark criteria </w:t>
      </w:r>
      <w:r w:rsidRPr="00760B65">
        <w:t>for the consistent evaluation of ACAT</w:t>
      </w:r>
      <w:r w:rsidR="00F17EB6">
        <w:t>-SW</w:t>
      </w:r>
      <w:r w:rsidRPr="00760B65">
        <w:t xml:space="preserve"> data</w:t>
      </w:r>
      <w:r>
        <w:t>.</w:t>
      </w:r>
      <w:r w:rsidRPr="00760B65">
        <w:t xml:space="preserve"> To illustrate, if 85 percent or more of the UAA BSW students </w:t>
      </w:r>
      <w:r w:rsidR="00F17EB6">
        <w:t>completing</w:t>
      </w:r>
      <w:r w:rsidRPr="00760B65">
        <w:t xml:space="preserve"> the ACAT</w:t>
      </w:r>
      <w:r w:rsidR="00F17EB6">
        <w:t>-SW</w:t>
      </w:r>
      <w:r w:rsidRPr="00760B65">
        <w:t xml:space="preserve"> exam obtained a score in the 50th percentile, we would grade ourselves with a “B” on this measure.</w:t>
      </w:r>
    </w:p>
    <w:p w:rsidR="00203479" w:rsidRPr="00760B65" w:rsidRDefault="00203479" w:rsidP="00203479"/>
    <w:tbl>
      <w:tblPr>
        <w:tblW w:w="0" w:type="auto"/>
        <w:jc w:val="center"/>
        <w:tblBorders>
          <w:top w:val="single" w:sz="12" w:space="0" w:color="000000"/>
          <w:bottom w:val="single" w:sz="12" w:space="0" w:color="000000"/>
        </w:tblBorders>
        <w:tblLook w:val="00A0" w:firstRow="1" w:lastRow="0" w:firstColumn="1" w:lastColumn="0" w:noHBand="0" w:noVBand="0"/>
      </w:tblPr>
      <w:tblGrid>
        <w:gridCol w:w="1800"/>
        <w:gridCol w:w="6408"/>
      </w:tblGrid>
      <w:tr w:rsidR="00203479" w:rsidRPr="00735572" w:rsidTr="009F3095">
        <w:trPr>
          <w:trHeight w:val="100"/>
          <w:tblHeader/>
          <w:jc w:val="center"/>
        </w:trPr>
        <w:tc>
          <w:tcPr>
            <w:tcW w:w="1800" w:type="dxa"/>
            <w:tcBorders>
              <w:bottom w:val="single" w:sz="6" w:space="0" w:color="000000"/>
              <w:right w:val="single" w:sz="6" w:space="0" w:color="000000"/>
            </w:tcBorders>
            <w:shd w:val="clear" w:color="auto" w:fill="auto"/>
          </w:tcPr>
          <w:p w:rsidR="00203479" w:rsidRPr="00735572" w:rsidRDefault="00203479" w:rsidP="005A3B7C">
            <w:pPr>
              <w:jc w:val="center"/>
              <w:rPr>
                <w:i/>
                <w:iCs/>
              </w:rPr>
            </w:pPr>
            <w:r w:rsidRPr="00735572">
              <w:rPr>
                <w:i/>
                <w:iCs/>
              </w:rPr>
              <w:t>Grade</w:t>
            </w:r>
          </w:p>
        </w:tc>
        <w:tc>
          <w:tcPr>
            <w:tcW w:w="6408" w:type="dxa"/>
            <w:tcBorders>
              <w:bottom w:val="single" w:sz="6" w:space="0" w:color="000000"/>
            </w:tcBorders>
            <w:shd w:val="clear" w:color="auto" w:fill="auto"/>
          </w:tcPr>
          <w:p w:rsidR="00203479" w:rsidRPr="00735572" w:rsidRDefault="00203479" w:rsidP="005A3B7C">
            <w:pPr>
              <w:jc w:val="center"/>
              <w:rPr>
                <w:i/>
                <w:iCs/>
              </w:rPr>
            </w:pPr>
            <w:r w:rsidRPr="00735572">
              <w:rPr>
                <w:i/>
                <w:iCs/>
              </w:rPr>
              <w:t>Criteria</w:t>
            </w:r>
          </w:p>
        </w:tc>
      </w:tr>
      <w:tr w:rsidR="00203479" w:rsidRPr="00760B65" w:rsidTr="005A3B7C">
        <w:trPr>
          <w:jc w:val="center"/>
        </w:trPr>
        <w:tc>
          <w:tcPr>
            <w:tcW w:w="1800" w:type="dxa"/>
            <w:tcBorders>
              <w:right w:val="single" w:sz="6" w:space="0" w:color="000000"/>
            </w:tcBorders>
            <w:shd w:val="clear" w:color="auto" w:fill="auto"/>
          </w:tcPr>
          <w:p w:rsidR="00203479" w:rsidRPr="00760B65" w:rsidRDefault="00203479" w:rsidP="005A3B7C">
            <w:pPr>
              <w:jc w:val="center"/>
            </w:pPr>
            <w:r w:rsidRPr="00760B65">
              <w:t>A</w:t>
            </w:r>
          </w:p>
        </w:tc>
        <w:tc>
          <w:tcPr>
            <w:tcW w:w="6408" w:type="dxa"/>
            <w:shd w:val="clear" w:color="auto" w:fill="auto"/>
          </w:tcPr>
          <w:p w:rsidR="00203479" w:rsidRDefault="00203479" w:rsidP="005A3B7C">
            <w:r w:rsidRPr="00760B65">
              <w:t>90 - 100% of students score at or above the 50</w:t>
            </w:r>
            <w:r w:rsidRPr="00735572">
              <w:rPr>
                <w:vertAlign w:val="superscript"/>
              </w:rPr>
              <w:t>th</w:t>
            </w:r>
            <w:r w:rsidRPr="00760B65">
              <w:t xml:space="preserve"> percentile (at or above the mean)</w:t>
            </w:r>
          </w:p>
          <w:p w:rsidR="009F3095" w:rsidRPr="00760B65" w:rsidRDefault="009F3095" w:rsidP="005A3B7C"/>
        </w:tc>
      </w:tr>
      <w:tr w:rsidR="00203479" w:rsidRPr="00760B65" w:rsidTr="005A3B7C">
        <w:trPr>
          <w:jc w:val="center"/>
        </w:trPr>
        <w:tc>
          <w:tcPr>
            <w:tcW w:w="1800" w:type="dxa"/>
            <w:tcBorders>
              <w:right w:val="single" w:sz="6" w:space="0" w:color="000000"/>
            </w:tcBorders>
            <w:shd w:val="clear" w:color="auto" w:fill="auto"/>
          </w:tcPr>
          <w:p w:rsidR="00203479" w:rsidRPr="00760B65" w:rsidRDefault="00203479" w:rsidP="005A3B7C">
            <w:pPr>
              <w:jc w:val="center"/>
            </w:pPr>
            <w:r w:rsidRPr="00760B65">
              <w:t>B</w:t>
            </w:r>
          </w:p>
        </w:tc>
        <w:tc>
          <w:tcPr>
            <w:tcW w:w="6408" w:type="dxa"/>
            <w:shd w:val="clear" w:color="auto" w:fill="auto"/>
          </w:tcPr>
          <w:p w:rsidR="00203479" w:rsidRPr="00760B65" w:rsidRDefault="00203479" w:rsidP="005A3B7C">
            <w:r w:rsidRPr="00760B65">
              <w:t>80 - 89% of students score at or above the 50</w:t>
            </w:r>
            <w:r w:rsidRPr="00735572">
              <w:rPr>
                <w:vertAlign w:val="superscript"/>
              </w:rPr>
              <w:t>th</w:t>
            </w:r>
            <w:r w:rsidRPr="00760B65">
              <w:t xml:space="preserve">  pe</w:t>
            </w:r>
            <w:r>
              <w:t>rcentile (at or above the mean)</w:t>
            </w:r>
          </w:p>
        </w:tc>
      </w:tr>
      <w:tr w:rsidR="00203479" w:rsidRPr="00760B65" w:rsidTr="005A3B7C">
        <w:trPr>
          <w:jc w:val="center"/>
        </w:trPr>
        <w:tc>
          <w:tcPr>
            <w:tcW w:w="1800" w:type="dxa"/>
            <w:tcBorders>
              <w:right w:val="single" w:sz="6" w:space="0" w:color="000000"/>
            </w:tcBorders>
            <w:shd w:val="clear" w:color="auto" w:fill="auto"/>
          </w:tcPr>
          <w:p w:rsidR="00203479" w:rsidRPr="00760B65" w:rsidRDefault="00203479" w:rsidP="005A3B7C">
            <w:pPr>
              <w:jc w:val="center"/>
            </w:pPr>
            <w:r w:rsidRPr="00760B65">
              <w:t>C</w:t>
            </w:r>
          </w:p>
        </w:tc>
        <w:tc>
          <w:tcPr>
            <w:tcW w:w="6408" w:type="dxa"/>
            <w:shd w:val="clear" w:color="auto" w:fill="auto"/>
          </w:tcPr>
          <w:p w:rsidR="00203479" w:rsidRPr="00760B65" w:rsidRDefault="00203479" w:rsidP="005A3B7C">
            <w:pPr>
              <w:jc w:val="both"/>
            </w:pPr>
            <w:r w:rsidRPr="00760B65">
              <w:t>70 - 79% of students score at or above the 50</w:t>
            </w:r>
            <w:r w:rsidRPr="00735572">
              <w:rPr>
                <w:vertAlign w:val="superscript"/>
              </w:rPr>
              <w:t>th</w:t>
            </w:r>
            <w:r w:rsidRPr="00760B65">
              <w:t xml:space="preserve"> pe</w:t>
            </w:r>
            <w:r>
              <w:t>rcentile (at or above the mean)</w:t>
            </w:r>
          </w:p>
        </w:tc>
      </w:tr>
      <w:tr w:rsidR="00203479" w:rsidRPr="00760B65" w:rsidTr="005A3B7C">
        <w:trPr>
          <w:jc w:val="center"/>
        </w:trPr>
        <w:tc>
          <w:tcPr>
            <w:tcW w:w="1800" w:type="dxa"/>
            <w:tcBorders>
              <w:right w:val="single" w:sz="6" w:space="0" w:color="000000"/>
            </w:tcBorders>
            <w:shd w:val="clear" w:color="auto" w:fill="auto"/>
          </w:tcPr>
          <w:p w:rsidR="00203479" w:rsidRPr="00760B65" w:rsidRDefault="00203479" w:rsidP="005A3B7C">
            <w:pPr>
              <w:jc w:val="center"/>
            </w:pPr>
            <w:r w:rsidRPr="00760B65">
              <w:lastRenderedPageBreak/>
              <w:t>D</w:t>
            </w:r>
          </w:p>
        </w:tc>
        <w:tc>
          <w:tcPr>
            <w:tcW w:w="6408" w:type="dxa"/>
            <w:shd w:val="clear" w:color="auto" w:fill="auto"/>
          </w:tcPr>
          <w:p w:rsidR="00203479" w:rsidRPr="00760B65" w:rsidRDefault="00203479" w:rsidP="005A3B7C">
            <w:r w:rsidRPr="00760B65">
              <w:t>60 – 69% of students score at or above the 50</w:t>
            </w:r>
            <w:r w:rsidRPr="00735572">
              <w:rPr>
                <w:vertAlign w:val="superscript"/>
              </w:rPr>
              <w:t>th</w:t>
            </w:r>
            <w:r w:rsidRPr="00760B65">
              <w:t xml:space="preserve"> percentile.</w:t>
            </w:r>
          </w:p>
        </w:tc>
      </w:tr>
      <w:tr w:rsidR="00203479" w:rsidRPr="00760B65" w:rsidTr="005A3B7C">
        <w:trPr>
          <w:jc w:val="center"/>
        </w:trPr>
        <w:tc>
          <w:tcPr>
            <w:tcW w:w="1800" w:type="dxa"/>
            <w:tcBorders>
              <w:right w:val="single" w:sz="6" w:space="0" w:color="000000"/>
            </w:tcBorders>
            <w:shd w:val="clear" w:color="auto" w:fill="auto"/>
          </w:tcPr>
          <w:p w:rsidR="00203479" w:rsidRPr="00760B65" w:rsidRDefault="00203479" w:rsidP="005A3B7C">
            <w:pPr>
              <w:jc w:val="center"/>
            </w:pPr>
            <w:r w:rsidRPr="00760B65">
              <w:t>F</w:t>
            </w:r>
          </w:p>
        </w:tc>
        <w:tc>
          <w:tcPr>
            <w:tcW w:w="6408" w:type="dxa"/>
            <w:shd w:val="clear" w:color="auto" w:fill="auto"/>
          </w:tcPr>
          <w:p w:rsidR="00203479" w:rsidRPr="00760B65" w:rsidRDefault="00203479" w:rsidP="005A3B7C">
            <w:r w:rsidRPr="00760B65">
              <w:t>Less than 59% score at or above the 50th perc</w:t>
            </w:r>
            <w:r>
              <w:t>entile (at or above the mean)</w:t>
            </w:r>
          </w:p>
        </w:tc>
      </w:tr>
    </w:tbl>
    <w:p w:rsidR="002A17B6" w:rsidRDefault="002A17B6" w:rsidP="00FA5A9B"/>
    <w:p w:rsidR="00873D39" w:rsidRPr="00760B65" w:rsidRDefault="00873D39" w:rsidP="00873D39">
      <w:r w:rsidRPr="00760B65">
        <w:t>.</w:t>
      </w:r>
    </w:p>
    <w:p w:rsidR="00792DA3" w:rsidRPr="00E50BD3" w:rsidRDefault="00792DA3" w:rsidP="00707F30">
      <w:pPr>
        <w:pStyle w:val="Heading2"/>
        <w:rPr>
          <w:sz w:val="24"/>
          <w:szCs w:val="24"/>
        </w:rPr>
      </w:pPr>
      <w:bookmarkStart w:id="5" w:name="_Toc177539382"/>
      <w:bookmarkStart w:id="6" w:name="_Toc375043033"/>
      <w:bookmarkEnd w:id="2"/>
      <w:r w:rsidRPr="00E50BD3">
        <w:rPr>
          <w:sz w:val="24"/>
          <w:szCs w:val="24"/>
        </w:rPr>
        <w:t xml:space="preserve">D. </w:t>
      </w:r>
      <w:r w:rsidR="00AA4E9D" w:rsidRPr="00E50BD3">
        <w:rPr>
          <w:sz w:val="24"/>
          <w:szCs w:val="24"/>
        </w:rPr>
        <w:t>Social Work Education Assessment Project (SWEAP)</w:t>
      </w:r>
    </w:p>
    <w:p w:rsidR="007753EC" w:rsidRDefault="007753EC" w:rsidP="007753EC">
      <w:pPr>
        <w:rPr>
          <w:rFonts w:ascii="Arial" w:hAnsi="Arial" w:cs="Arial"/>
          <w:sz w:val="25"/>
          <w:szCs w:val="25"/>
        </w:rPr>
      </w:pPr>
    </w:p>
    <w:p w:rsidR="00A030B5" w:rsidRPr="00A030B5" w:rsidRDefault="007753EC" w:rsidP="00A030B5">
      <w:r w:rsidRPr="00A030B5">
        <w:t xml:space="preserve">Developed by a group of social work educators, the Social Work Education Assessment Project (SWEAP) </w:t>
      </w:r>
      <w:r w:rsidR="00A030B5">
        <w:t xml:space="preserve">offers </w:t>
      </w:r>
      <w:r w:rsidRPr="00A030B5">
        <w:t>a package of six instruments used to track</w:t>
      </w:r>
      <w:r w:rsidR="00A030B5">
        <w:t xml:space="preserve"> and survey</w:t>
      </w:r>
      <w:r w:rsidRPr="00A030B5">
        <w:t xml:space="preserve"> students and </w:t>
      </w:r>
      <w:r w:rsidR="00A030B5">
        <w:t xml:space="preserve">to </w:t>
      </w:r>
      <w:r w:rsidRPr="00A030B5">
        <w:t xml:space="preserve">assess outcomes. Over 300 social work program use some component of SWEAP. The UAA BSW program </w:t>
      </w:r>
      <w:r w:rsidR="00A030B5" w:rsidRPr="00A030B5">
        <w:t xml:space="preserve">utilizes the SWEAP Curriculum Instrument, which tests students’ knowledge across </w:t>
      </w:r>
      <w:r w:rsidR="00E50BD3">
        <w:t xml:space="preserve">the </w:t>
      </w:r>
      <w:r w:rsidR="00A030B5" w:rsidRPr="00A030B5">
        <w:t>social work curricul</w:t>
      </w:r>
      <w:r w:rsidR="00E50BD3">
        <w:t xml:space="preserve">um. </w:t>
      </w:r>
      <w:r w:rsidR="00E50BD3" w:rsidRPr="00BA7980">
        <w:rPr>
          <w:rFonts w:eastAsia="Arial Unicode MS"/>
        </w:rPr>
        <w:t xml:space="preserve">The </w:t>
      </w:r>
      <w:r w:rsidR="00E50BD3" w:rsidRPr="00A030B5">
        <w:t>Curriculum Instrument</w:t>
      </w:r>
      <w:r w:rsidR="00E50BD3" w:rsidRPr="00BA7980">
        <w:rPr>
          <w:rFonts w:eastAsia="Arial Unicode MS"/>
        </w:rPr>
        <w:t xml:space="preserve"> consists of 64 multiple-choice questions organized into </w:t>
      </w:r>
      <w:r w:rsidR="00E50BD3">
        <w:rPr>
          <w:rFonts w:eastAsia="Arial Unicode MS"/>
        </w:rPr>
        <w:t>the following curricular areas</w:t>
      </w:r>
      <w:r w:rsidR="00E50BD3">
        <w:t xml:space="preserve"> including </w:t>
      </w:r>
      <w:r w:rsidR="00E50BD3" w:rsidRPr="00BA7980">
        <w:rPr>
          <w:rFonts w:eastAsia="Arial Unicode MS"/>
        </w:rPr>
        <w:t>practice, human behavior and social environment</w:t>
      </w:r>
      <w:r w:rsidR="00E50BD3">
        <w:rPr>
          <w:rFonts w:eastAsia="Arial Unicode MS"/>
        </w:rPr>
        <w:t xml:space="preserve"> (HBSE)</w:t>
      </w:r>
      <w:r w:rsidR="00E50BD3" w:rsidRPr="00BA7980">
        <w:rPr>
          <w:rFonts w:eastAsia="Arial Unicode MS"/>
        </w:rPr>
        <w:t>, policy, research, ethics and values, diversity and social and economic justice</w:t>
      </w:r>
      <w:r w:rsidR="008F66F5">
        <w:rPr>
          <w:rFonts w:eastAsia="Arial Unicode MS"/>
        </w:rPr>
        <w:t>.</w:t>
      </w:r>
    </w:p>
    <w:p w:rsidR="007753EC" w:rsidRPr="00A030B5" w:rsidRDefault="007753EC" w:rsidP="007753EC"/>
    <w:p w:rsidR="00166D39" w:rsidRDefault="00166D39" w:rsidP="00166D39">
      <w:pPr>
        <w:pStyle w:val="Heading2"/>
        <w:rPr>
          <w:i/>
          <w:sz w:val="24"/>
          <w:szCs w:val="24"/>
        </w:rPr>
      </w:pPr>
      <w:r>
        <w:rPr>
          <w:i/>
          <w:sz w:val="24"/>
          <w:szCs w:val="24"/>
        </w:rPr>
        <w:t>Data Collection</w:t>
      </w:r>
    </w:p>
    <w:p w:rsidR="00E94C87" w:rsidRDefault="00672B3A" w:rsidP="00E50BD3">
      <w:pPr>
        <w:pStyle w:val="ListParagraph"/>
        <w:spacing w:after="0" w:line="240" w:lineRule="auto"/>
        <w:ind w:left="0"/>
        <w:rPr>
          <w:sz w:val="24"/>
          <w:szCs w:val="24"/>
        </w:rPr>
      </w:pPr>
      <w:r w:rsidRPr="00E94C87">
        <w:t>Faculty administers</w:t>
      </w:r>
      <w:r w:rsidR="00E94C87" w:rsidRPr="00E94C87">
        <w:t xml:space="preserve"> the </w:t>
      </w:r>
      <w:r w:rsidR="00E94C87" w:rsidRPr="00E94C87">
        <w:rPr>
          <w:rFonts w:ascii="Times New Roman" w:hAnsi="Times New Roman"/>
          <w:sz w:val="24"/>
          <w:szCs w:val="24"/>
        </w:rPr>
        <w:t>Curriculum Instrument</w:t>
      </w:r>
      <w:r w:rsidR="00E94C87" w:rsidRPr="00E94C87">
        <w:rPr>
          <w:rFonts w:ascii="Times New Roman" w:eastAsia="Arial Unicode MS" w:hAnsi="Times New Roman"/>
          <w:sz w:val="24"/>
          <w:szCs w:val="24"/>
        </w:rPr>
        <w:t xml:space="preserve"> i</w:t>
      </w:r>
      <w:r w:rsidR="00E94C87" w:rsidRPr="00E94C87">
        <w:t xml:space="preserve">n a </w:t>
      </w:r>
      <w:r w:rsidR="00E94C87" w:rsidRPr="00E94C87">
        <w:rPr>
          <w:rFonts w:ascii="Times New Roman" w:hAnsi="Times New Roman"/>
          <w:sz w:val="24"/>
          <w:szCs w:val="24"/>
        </w:rPr>
        <w:t>pre-and pos</w:t>
      </w:r>
      <w:r w:rsidR="00E94C87" w:rsidRPr="00E94C87">
        <w:t>t</w:t>
      </w:r>
      <w:r w:rsidR="00E94C87" w:rsidRPr="00E94C87">
        <w:rPr>
          <w:rFonts w:ascii="Times New Roman" w:hAnsi="Times New Roman"/>
          <w:sz w:val="24"/>
          <w:szCs w:val="24"/>
        </w:rPr>
        <w:t>test</w:t>
      </w:r>
      <w:r w:rsidR="00E94C87" w:rsidRPr="00E94C87">
        <w:t xml:space="preserve"> format</w:t>
      </w:r>
      <w:r w:rsidR="00E50BD3" w:rsidRPr="00E94C87">
        <w:rPr>
          <w:rFonts w:ascii="Times New Roman" w:eastAsia="Arial Unicode MS" w:hAnsi="Times New Roman"/>
          <w:sz w:val="24"/>
          <w:szCs w:val="24"/>
        </w:rPr>
        <w:t>. Th</w:t>
      </w:r>
      <w:r w:rsidR="00E94C87" w:rsidRPr="00E94C87">
        <w:rPr>
          <w:rFonts w:ascii="Times New Roman" w:eastAsia="Arial Unicode MS" w:hAnsi="Times New Roman"/>
          <w:sz w:val="24"/>
          <w:szCs w:val="24"/>
        </w:rPr>
        <w:t>e pretest is</w:t>
      </w:r>
      <w:r w:rsidR="000A3A11">
        <w:rPr>
          <w:rFonts w:ascii="Times New Roman" w:eastAsia="Arial Unicode MS" w:hAnsi="Times New Roman"/>
          <w:sz w:val="24"/>
          <w:szCs w:val="24"/>
        </w:rPr>
        <w:t xml:space="preserve"> </w:t>
      </w:r>
      <w:r w:rsidR="00E94C87" w:rsidRPr="00E94C87">
        <w:rPr>
          <w:rFonts w:ascii="Times New Roman" w:eastAsia="Arial Unicode MS" w:hAnsi="Times New Roman"/>
          <w:sz w:val="24"/>
          <w:szCs w:val="24"/>
        </w:rPr>
        <w:t xml:space="preserve">administered in the beginning of the fall semester </w:t>
      </w:r>
      <w:r w:rsidR="00E94C87" w:rsidRPr="00E94C87">
        <w:rPr>
          <w:sz w:val="24"/>
          <w:szCs w:val="24"/>
        </w:rPr>
        <w:t>of a student’s junior year. The posttest is</w:t>
      </w:r>
      <w:r w:rsidR="000A3A11">
        <w:rPr>
          <w:sz w:val="24"/>
          <w:szCs w:val="24"/>
        </w:rPr>
        <w:t xml:space="preserve"> </w:t>
      </w:r>
      <w:r w:rsidR="00E94C87" w:rsidRPr="00E94C87">
        <w:rPr>
          <w:sz w:val="24"/>
          <w:szCs w:val="24"/>
        </w:rPr>
        <w:t>administered during the end of a student’s senior year.</w:t>
      </w:r>
      <w:r>
        <w:rPr>
          <w:sz w:val="24"/>
          <w:szCs w:val="24"/>
        </w:rPr>
        <w:t xml:space="preserve"> The BSW program submits completed exams to the SWEAP group. </w:t>
      </w:r>
    </w:p>
    <w:p w:rsidR="00672B3A" w:rsidRDefault="00672B3A" w:rsidP="00E50BD3">
      <w:pPr>
        <w:pStyle w:val="ListParagraph"/>
        <w:spacing w:after="0" w:line="240" w:lineRule="auto"/>
        <w:ind w:left="0"/>
        <w:rPr>
          <w:b/>
          <w:sz w:val="24"/>
          <w:szCs w:val="24"/>
        </w:rPr>
      </w:pPr>
    </w:p>
    <w:p w:rsidR="00166D39" w:rsidRDefault="00166D39" w:rsidP="00166D39">
      <w:pPr>
        <w:pStyle w:val="Heading2"/>
        <w:rPr>
          <w:sz w:val="24"/>
          <w:szCs w:val="24"/>
        </w:rPr>
      </w:pPr>
      <w:r>
        <w:rPr>
          <w:i/>
          <w:sz w:val="24"/>
          <w:szCs w:val="24"/>
        </w:rPr>
        <w:t xml:space="preserve">Potential </w:t>
      </w:r>
      <w:r w:rsidRPr="004B18D6">
        <w:rPr>
          <w:i/>
          <w:sz w:val="24"/>
          <w:szCs w:val="24"/>
        </w:rPr>
        <w:t>Factors Affecting the Data</w:t>
      </w:r>
    </w:p>
    <w:p w:rsidR="00E94C87" w:rsidRPr="00E94C87" w:rsidRDefault="00E94C87" w:rsidP="00E94C87">
      <w:proofErr w:type="gramStart"/>
      <w:r>
        <w:t>Variations in coursework student has</w:t>
      </w:r>
      <w:proofErr w:type="gramEnd"/>
      <w:r>
        <w:t xml:space="preserve"> completed. </w:t>
      </w:r>
    </w:p>
    <w:p w:rsidR="00F5227E" w:rsidRDefault="00F5227E" w:rsidP="00166D39">
      <w:pPr>
        <w:rPr>
          <w:b/>
          <w:i/>
          <w:highlight w:val="green"/>
        </w:rPr>
      </w:pPr>
    </w:p>
    <w:p w:rsidR="00166D39" w:rsidRPr="00FB2E2B" w:rsidRDefault="00166D39" w:rsidP="00166D39">
      <w:pPr>
        <w:rPr>
          <w:b/>
          <w:i/>
        </w:rPr>
      </w:pPr>
      <w:r w:rsidRPr="00FB2E2B">
        <w:rPr>
          <w:b/>
          <w:i/>
        </w:rPr>
        <w:t>Data Analysis</w:t>
      </w:r>
    </w:p>
    <w:p w:rsidR="00FB2E2B" w:rsidRDefault="00FB2E2B" w:rsidP="00166D39">
      <w:pPr>
        <w:rPr>
          <w:highlight w:val="green"/>
        </w:rPr>
      </w:pPr>
    </w:p>
    <w:p w:rsidR="00FB2E2B" w:rsidRPr="00094D1D" w:rsidRDefault="000D53C7" w:rsidP="00166D39">
      <w:r w:rsidRPr="00094D1D">
        <w:t>The SWEP group provides scoring</w:t>
      </w:r>
      <w:r w:rsidR="00094D1D" w:rsidRPr="00094D1D">
        <w:t>.</w:t>
      </w:r>
    </w:p>
    <w:p w:rsidR="00F5227E" w:rsidRDefault="00F5227E" w:rsidP="00166D39">
      <w:pPr>
        <w:rPr>
          <w:b/>
          <w:i/>
          <w:highlight w:val="green"/>
        </w:rPr>
      </w:pPr>
    </w:p>
    <w:p w:rsidR="00E94C87" w:rsidRDefault="00166D39" w:rsidP="00E94C87">
      <w:pPr>
        <w:pStyle w:val="ListParagraph"/>
        <w:spacing w:after="0" w:line="240" w:lineRule="auto"/>
        <w:ind w:left="0"/>
        <w:rPr>
          <w:rFonts w:ascii="Times New Roman" w:eastAsia="Arial Unicode MS" w:hAnsi="Times New Roman"/>
          <w:sz w:val="24"/>
          <w:szCs w:val="24"/>
        </w:rPr>
      </w:pPr>
      <w:r w:rsidRPr="00FB2E2B">
        <w:rPr>
          <w:b/>
          <w:i/>
        </w:rPr>
        <w:t>Interpreting the Data/</w:t>
      </w:r>
      <w:r w:rsidRPr="00FB2E2B">
        <w:t xml:space="preserve"> </w:t>
      </w:r>
      <w:r w:rsidRPr="00FB2E2B">
        <w:rPr>
          <w:b/>
          <w:i/>
        </w:rPr>
        <w:t>Faculty Agreed Upon Benchmark</w:t>
      </w:r>
      <w:r w:rsidR="00E94C87" w:rsidRPr="00E94C87">
        <w:rPr>
          <w:rFonts w:ascii="Times New Roman" w:eastAsia="Arial Unicode MS" w:hAnsi="Times New Roman"/>
          <w:sz w:val="24"/>
          <w:szCs w:val="24"/>
        </w:rPr>
        <w:t xml:space="preserve"> </w:t>
      </w:r>
    </w:p>
    <w:p w:rsidR="00166D39" w:rsidRDefault="00E94C87" w:rsidP="000A3A11">
      <w:pPr>
        <w:pStyle w:val="ListParagraph"/>
        <w:spacing w:after="0" w:line="240" w:lineRule="auto"/>
        <w:ind w:left="0"/>
      </w:pPr>
      <w:r>
        <w:rPr>
          <w:rFonts w:ascii="Times New Roman" w:eastAsia="Arial Unicode MS" w:hAnsi="Times New Roman"/>
          <w:sz w:val="24"/>
          <w:szCs w:val="24"/>
        </w:rPr>
        <w:t xml:space="preserve">The target achievement expects graduating students to score higher than incoming students in all sections. </w:t>
      </w:r>
    </w:p>
    <w:p w:rsidR="000A3A11" w:rsidRPr="00760B65" w:rsidRDefault="000A3A11" w:rsidP="000A3A11"/>
    <w:tbl>
      <w:tblPr>
        <w:tblW w:w="0" w:type="auto"/>
        <w:jc w:val="center"/>
        <w:tblBorders>
          <w:top w:val="single" w:sz="12" w:space="0" w:color="000000"/>
          <w:bottom w:val="single" w:sz="12" w:space="0" w:color="000000"/>
        </w:tblBorders>
        <w:tblLook w:val="00A0" w:firstRow="1" w:lastRow="0" w:firstColumn="1" w:lastColumn="0" w:noHBand="0" w:noVBand="0"/>
      </w:tblPr>
      <w:tblGrid>
        <w:gridCol w:w="1800"/>
        <w:gridCol w:w="6408"/>
      </w:tblGrid>
      <w:tr w:rsidR="000A3A11" w:rsidRPr="00735572" w:rsidTr="00A6104F">
        <w:trPr>
          <w:trHeight w:val="100"/>
          <w:tblHeader/>
          <w:jc w:val="center"/>
        </w:trPr>
        <w:tc>
          <w:tcPr>
            <w:tcW w:w="1800" w:type="dxa"/>
            <w:tcBorders>
              <w:bottom w:val="single" w:sz="6" w:space="0" w:color="000000"/>
              <w:right w:val="single" w:sz="6" w:space="0" w:color="000000"/>
            </w:tcBorders>
            <w:shd w:val="clear" w:color="auto" w:fill="auto"/>
          </w:tcPr>
          <w:p w:rsidR="000A3A11" w:rsidRPr="00735572" w:rsidRDefault="000A3A11" w:rsidP="00A6104F">
            <w:pPr>
              <w:jc w:val="center"/>
              <w:rPr>
                <w:i/>
                <w:iCs/>
              </w:rPr>
            </w:pPr>
            <w:r w:rsidRPr="00735572">
              <w:rPr>
                <w:i/>
                <w:iCs/>
              </w:rPr>
              <w:t>Grade</w:t>
            </w:r>
          </w:p>
        </w:tc>
        <w:tc>
          <w:tcPr>
            <w:tcW w:w="6408" w:type="dxa"/>
            <w:tcBorders>
              <w:bottom w:val="single" w:sz="6" w:space="0" w:color="000000"/>
            </w:tcBorders>
            <w:shd w:val="clear" w:color="auto" w:fill="auto"/>
          </w:tcPr>
          <w:p w:rsidR="000A3A11" w:rsidRPr="00735572" w:rsidRDefault="000A3A11" w:rsidP="00A6104F">
            <w:pPr>
              <w:jc w:val="center"/>
              <w:rPr>
                <w:i/>
                <w:iCs/>
              </w:rPr>
            </w:pPr>
            <w:r w:rsidRPr="00735572">
              <w:rPr>
                <w:i/>
                <w:iCs/>
              </w:rPr>
              <w:t>Criteria</w:t>
            </w:r>
          </w:p>
        </w:tc>
      </w:tr>
      <w:tr w:rsidR="000A3A11" w:rsidRPr="00760B65" w:rsidTr="00A6104F">
        <w:trPr>
          <w:jc w:val="center"/>
        </w:trPr>
        <w:tc>
          <w:tcPr>
            <w:tcW w:w="1800" w:type="dxa"/>
            <w:tcBorders>
              <w:right w:val="single" w:sz="6" w:space="0" w:color="000000"/>
            </w:tcBorders>
            <w:shd w:val="clear" w:color="auto" w:fill="auto"/>
          </w:tcPr>
          <w:p w:rsidR="000A3A11" w:rsidRPr="00760B65" w:rsidRDefault="000A3A11" w:rsidP="00A6104F">
            <w:pPr>
              <w:jc w:val="center"/>
            </w:pPr>
            <w:r w:rsidRPr="00760B65">
              <w:t>A</w:t>
            </w:r>
          </w:p>
        </w:tc>
        <w:tc>
          <w:tcPr>
            <w:tcW w:w="6408" w:type="dxa"/>
            <w:shd w:val="clear" w:color="auto" w:fill="auto"/>
          </w:tcPr>
          <w:p w:rsidR="000A3A11" w:rsidRPr="00760B65" w:rsidRDefault="000A3A11" w:rsidP="000A3A11">
            <w:r w:rsidRPr="00760B65">
              <w:t>90 - 100% of students score at or above the 50</w:t>
            </w:r>
            <w:r w:rsidRPr="00735572">
              <w:rPr>
                <w:vertAlign w:val="superscript"/>
              </w:rPr>
              <w:t>th</w:t>
            </w:r>
            <w:r w:rsidRPr="00760B65">
              <w:t xml:space="preserve"> percentile (at or above the mean)</w:t>
            </w:r>
          </w:p>
        </w:tc>
      </w:tr>
      <w:tr w:rsidR="000A3A11" w:rsidRPr="00760B65" w:rsidTr="00A6104F">
        <w:trPr>
          <w:jc w:val="center"/>
        </w:trPr>
        <w:tc>
          <w:tcPr>
            <w:tcW w:w="1800" w:type="dxa"/>
            <w:tcBorders>
              <w:right w:val="single" w:sz="6" w:space="0" w:color="000000"/>
            </w:tcBorders>
            <w:shd w:val="clear" w:color="auto" w:fill="auto"/>
          </w:tcPr>
          <w:p w:rsidR="000A3A11" w:rsidRPr="00760B65" w:rsidRDefault="000A3A11" w:rsidP="00A6104F">
            <w:pPr>
              <w:jc w:val="center"/>
            </w:pPr>
            <w:r w:rsidRPr="00760B65">
              <w:t>B</w:t>
            </w:r>
          </w:p>
        </w:tc>
        <w:tc>
          <w:tcPr>
            <w:tcW w:w="6408" w:type="dxa"/>
            <w:shd w:val="clear" w:color="auto" w:fill="auto"/>
          </w:tcPr>
          <w:p w:rsidR="000A3A11" w:rsidRPr="00760B65" w:rsidRDefault="000A3A11" w:rsidP="00A6104F">
            <w:r w:rsidRPr="00760B65">
              <w:t>80 - 89% of students score at or above the 50</w:t>
            </w:r>
            <w:r w:rsidRPr="00735572">
              <w:rPr>
                <w:vertAlign w:val="superscript"/>
              </w:rPr>
              <w:t>th</w:t>
            </w:r>
            <w:r w:rsidRPr="00760B65">
              <w:t xml:space="preserve">  pe</w:t>
            </w:r>
            <w:r>
              <w:t>rcentile (at or above the mean)</w:t>
            </w:r>
          </w:p>
        </w:tc>
      </w:tr>
      <w:tr w:rsidR="000A3A11" w:rsidRPr="00760B65" w:rsidTr="00A6104F">
        <w:trPr>
          <w:jc w:val="center"/>
        </w:trPr>
        <w:tc>
          <w:tcPr>
            <w:tcW w:w="1800" w:type="dxa"/>
            <w:tcBorders>
              <w:right w:val="single" w:sz="6" w:space="0" w:color="000000"/>
            </w:tcBorders>
            <w:shd w:val="clear" w:color="auto" w:fill="auto"/>
          </w:tcPr>
          <w:p w:rsidR="000A3A11" w:rsidRPr="00760B65" w:rsidRDefault="000A3A11" w:rsidP="00A6104F">
            <w:pPr>
              <w:jc w:val="center"/>
            </w:pPr>
            <w:r w:rsidRPr="00760B65">
              <w:t>C</w:t>
            </w:r>
          </w:p>
        </w:tc>
        <w:tc>
          <w:tcPr>
            <w:tcW w:w="6408" w:type="dxa"/>
            <w:shd w:val="clear" w:color="auto" w:fill="auto"/>
          </w:tcPr>
          <w:p w:rsidR="000A3A11" w:rsidRPr="00760B65" w:rsidRDefault="000A3A11" w:rsidP="00A6104F">
            <w:pPr>
              <w:jc w:val="both"/>
            </w:pPr>
            <w:r w:rsidRPr="00760B65">
              <w:t>70 - 79% of students score at or above the 50</w:t>
            </w:r>
            <w:r w:rsidRPr="00735572">
              <w:rPr>
                <w:vertAlign w:val="superscript"/>
              </w:rPr>
              <w:t>th</w:t>
            </w:r>
            <w:r w:rsidRPr="00760B65">
              <w:t xml:space="preserve"> pe</w:t>
            </w:r>
            <w:r>
              <w:t>rcentile (at or above the mean)</w:t>
            </w:r>
          </w:p>
        </w:tc>
      </w:tr>
      <w:tr w:rsidR="000A3A11" w:rsidRPr="00760B65" w:rsidTr="00A6104F">
        <w:trPr>
          <w:jc w:val="center"/>
        </w:trPr>
        <w:tc>
          <w:tcPr>
            <w:tcW w:w="1800" w:type="dxa"/>
            <w:tcBorders>
              <w:right w:val="single" w:sz="6" w:space="0" w:color="000000"/>
            </w:tcBorders>
            <w:shd w:val="clear" w:color="auto" w:fill="auto"/>
          </w:tcPr>
          <w:p w:rsidR="000A3A11" w:rsidRPr="00760B65" w:rsidRDefault="000A3A11" w:rsidP="00A6104F">
            <w:pPr>
              <w:jc w:val="center"/>
            </w:pPr>
            <w:r w:rsidRPr="00760B65">
              <w:t>D</w:t>
            </w:r>
          </w:p>
        </w:tc>
        <w:tc>
          <w:tcPr>
            <w:tcW w:w="6408" w:type="dxa"/>
            <w:shd w:val="clear" w:color="auto" w:fill="auto"/>
          </w:tcPr>
          <w:p w:rsidR="000A3A11" w:rsidRPr="00760B65" w:rsidRDefault="000A3A11" w:rsidP="00A6104F">
            <w:r w:rsidRPr="00760B65">
              <w:t>60 – 69% of students score at or above the 50</w:t>
            </w:r>
            <w:r w:rsidRPr="00735572">
              <w:rPr>
                <w:vertAlign w:val="superscript"/>
              </w:rPr>
              <w:t>th</w:t>
            </w:r>
            <w:r w:rsidRPr="00760B65">
              <w:t xml:space="preserve"> percentile.</w:t>
            </w:r>
          </w:p>
        </w:tc>
      </w:tr>
      <w:tr w:rsidR="000A3A11" w:rsidRPr="00760B65" w:rsidTr="00A6104F">
        <w:trPr>
          <w:jc w:val="center"/>
        </w:trPr>
        <w:tc>
          <w:tcPr>
            <w:tcW w:w="1800" w:type="dxa"/>
            <w:tcBorders>
              <w:right w:val="single" w:sz="6" w:space="0" w:color="000000"/>
            </w:tcBorders>
            <w:shd w:val="clear" w:color="auto" w:fill="auto"/>
          </w:tcPr>
          <w:p w:rsidR="000A3A11" w:rsidRPr="00760B65" w:rsidRDefault="000A3A11" w:rsidP="00A6104F">
            <w:pPr>
              <w:jc w:val="center"/>
            </w:pPr>
            <w:r w:rsidRPr="00760B65">
              <w:t>F</w:t>
            </w:r>
          </w:p>
        </w:tc>
        <w:tc>
          <w:tcPr>
            <w:tcW w:w="6408" w:type="dxa"/>
            <w:shd w:val="clear" w:color="auto" w:fill="auto"/>
          </w:tcPr>
          <w:p w:rsidR="000A3A11" w:rsidRPr="00760B65" w:rsidRDefault="000A3A11" w:rsidP="00A6104F">
            <w:r w:rsidRPr="00760B65">
              <w:t>Less than 59% score at or above the 50th perc</w:t>
            </w:r>
            <w:r>
              <w:t>entile (at or above the mean)</w:t>
            </w:r>
          </w:p>
        </w:tc>
      </w:tr>
    </w:tbl>
    <w:p w:rsidR="000A3A11" w:rsidRDefault="000A3A11" w:rsidP="000A3A11"/>
    <w:p w:rsidR="00792DA3" w:rsidRPr="005428EF" w:rsidRDefault="00792DA3" w:rsidP="000A3A11">
      <w:pPr>
        <w:rPr>
          <w:b/>
        </w:rPr>
      </w:pPr>
      <w:r w:rsidRPr="005428EF">
        <w:rPr>
          <w:b/>
        </w:rPr>
        <w:t>E. Student Self-Assessment Pre-Post Test</w:t>
      </w:r>
    </w:p>
    <w:p w:rsidR="00FB2E2B" w:rsidRPr="008F66F5" w:rsidRDefault="005428EF" w:rsidP="008F66F5">
      <w:r w:rsidRPr="008F66F5">
        <w:lastRenderedPageBreak/>
        <w:t xml:space="preserve">Students will self-assess their ability to demonstrate </w:t>
      </w:r>
      <w:r w:rsidR="000D53C7" w:rsidRPr="008F66F5">
        <w:t>the 9</w:t>
      </w:r>
      <w:r w:rsidRPr="008F66F5">
        <w:t xml:space="preserve"> program competencies/SLOs and 31 practice behaviors</w:t>
      </w:r>
      <w:r w:rsidR="009A1355" w:rsidRPr="008F66F5">
        <w:t xml:space="preserve"> in a pretest and posttest format using the Fiel</w:t>
      </w:r>
      <w:r w:rsidR="008F66F5" w:rsidRPr="008F66F5">
        <w:t>d Assessment Tool (Appendix A).</w:t>
      </w:r>
    </w:p>
    <w:p w:rsidR="00166D39" w:rsidRDefault="00166D39" w:rsidP="00166D39">
      <w:pPr>
        <w:pStyle w:val="Heading2"/>
        <w:rPr>
          <w:i/>
          <w:sz w:val="24"/>
          <w:szCs w:val="24"/>
        </w:rPr>
      </w:pPr>
      <w:r w:rsidRPr="005428EF">
        <w:rPr>
          <w:i/>
          <w:sz w:val="24"/>
          <w:szCs w:val="24"/>
        </w:rPr>
        <w:t>Data Collection</w:t>
      </w:r>
    </w:p>
    <w:p w:rsidR="009A1355" w:rsidRPr="009A1355" w:rsidRDefault="009A1355" w:rsidP="009A1355">
      <w:r>
        <w:t xml:space="preserve">Students will be administered the pretest in the beginning of the fall semester in their junior year and again in the end of </w:t>
      </w:r>
    </w:p>
    <w:p w:rsidR="00354570" w:rsidRPr="002B3FC8" w:rsidRDefault="00354570" w:rsidP="002B3FC8"/>
    <w:p w:rsidR="00166D39" w:rsidRDefault="00166D39" w:rsidP="00166D39">
      <w:pPr>
        <w:pStyle w:val="Heading2"/>
        <w:rPr>
          <w:i/>
          <w:sz w:val="24"/>
          <w:szCs w:val="24"/>
        </w:rPr>
      </w:pPr>
      <w:r>
        <w:rPr>
          <w:i/>
          <w:sz w:val="24"/>
          <w:szCs w:val="24"/>
        </w:rPr>
        <w:t xml:space="preserve">Potential </w:t>
      </w:r>
      <w:r w:rsidRPr="004B18D6">
        <w:rPr>
          <w:i/>
          <w:sz w:val="24"/>
          <w:szCs w:val="24"/>
        </w:rPr>
        <w:t>Factors Affecting the Data</w:t>
      </w:r>
    </w:p>
    <w:p w:rsidR="00354570" w:rsidRPr="00354570" w:rsidRDefault="00354570" w:rsidP="00354570">
      <w:r>
        <w:t xml:space="preserve">Self-report. Asking students to assess behaviors they are yet to </w:t>
      </w:r>
      <w:r w:rsidR="008F66F5">
        <w:t>understand fully.</w:t>
      </w:r>
    </w:p>
    <w:p w:rsidR="00354570" w:rsidRDefault="00354570" w:rsidP="00166D39">
      <w:pPr>
        <w:rPr>
          <w:b/>
          <w:i/>
          <w:highlight w:val="green"/>
        </w:rPr>
      </w:pPr>
    </w:p>
    <w:p w:rsidR="00166D39" w:rsidRPr="00354570" w:rsidRDefault="00166D39" w:rsidP="00166D39">
      <w:pPr>
        <w:rPr>
          <w:b/>
          <w:i/>
        </w:rPr>
      </w:pPr>
      <w:r w:rsidRPr="00354570">
        <w:rPr>
          <w:b/>
          <w:i/>
        </w:rPr>
        <w:t>Data Analysis</w:t>
      </w:r>
    </w:p>
    <w:p w:rsidR="00354570" w:rsidRDefault="00354570" w:rsidP="00166D39"/>
    <w:p w:rsidR="00166D39" w:rsidRDefault="009A1355" w:rsidP="00166D39">
      <w:r>
        <w:t>Data will be a</w:t>
      </w:r>
      <w:r w:rsidR="00354570">
        <w:t>nal</w:t>
      </w:r>
      <w:r>
        <w:t xml:space="preserve">yzed comparing </w:t>
      </w:r>
      <w:r w:rsidR="00354570">
        <w:t xml:space="preserve">mean </w:t>
      </w:r>
      <w:r>
        <w:t xml:space="preserve">student </w:t>
      </w:r>
      <w:r w:rsidR="00354570">
        <w:t xml:space="preserve">pretest and posttest score differences. </w:t>
      </w:r>
    </w:p>
    <w:p w:rsidR="00354570" w:rsidRPr="00166D39" w:rsidRDefault="00354570" w:rsidP="00166D39"/>
    <w:p w:rsidR="00707F30" w:rsidRDefault="00792DA3" w:rsidP="00707F30">
      <w:pPr>
        <w:pStyle w:val="Heading2"/>
      </w:pPr>
      <w:r>
        <w:t xml:space="preserve">F. </w:t>
      </w:r>
      <w:r w:rsidR="00707F30" w:rsidRPr="00B3218F">
        <w:t>Licensed Baccalaureate Social Worker (LBSW) Exam</w:t>
      </w:r>
    </w:p>
    <w:p w:rsidR="00354570" w:rsidRPr="00354570" w:rsidRDefault="00354570" w:rsidP="00354570"/>
    <w:p w:rsidR="00707F30" w:rsidRPr="007E5404" w:rsidRDefault="00707F30" w:rsidP="00707F30">
      <w:r w:rsidRPr="007E5404">
        <w:t xml:space="preserve">In the state of Alaska, </w:t>
      </w:r>
      <w:r w:rsidR="002623FE" w:rsidRPr="007E5404">
        <w:t xml:space="preserve">graduates holding a BSW degree from an accredited social work program are eligible to apply for professional licensure, at the </w:t>
      </w:r>
      <w:r w:rsidRPr="007E5404">
        <w:t>Licensed Baccalaureate Social Worker (LBSW)</w:t>
      </w:r>
      <w:r w:rsidR="002623FE" w:rsidRPr="007E5404">
        <w:t xml:space="preserve"> level. Applicants must provide letters of reference and sit for a supervised standardized exam that is administered </w:t>
      </w:r>
      <w:r w:rsidR="00F645F6" w:rsidRPr="007E5404">
        <w:t xml:space="preserve">electronically </w:t>
      </w:r>
      <w:r w:rsidR="002623FE" w:rsidRPr="007E5404">
        <w:t xml:space="preserve">by the National </w:t>
      </w:r>
      <w:r w:rsidRPr="007E5404">
        <w:t xml:space="preserve">Association of Social Work Boards (ASWB). </w:t>
      </w:r>
      <w:r w:rsidRPr="007E5404">
        <w:rPr>
          <w:color w:val="000000"/>
        </w:rPr>
        <w:t>The examination contains 170 four-option multiple-choice questions designed to measure minimum competencies</w:t>
      </w:r>
      <w:r w:rsidR="007E5404" w:rsidRPr="007E5404">
        <w:rPr>
          <w:color w:val="000000"/>
        </w:rPr>
        <w:t xml:space="preserve">, 150 of which are scored. The other 20 are pilot questions that are </w:t>
      </w:r>
      <w:r w:rsidRPr="007E5404">
        <w:rPr>
          <w:color w:val="000000"/>
        </w:rPr>
        <w:t>scattered randomly throughout the examination. Candidates have four hours to complete the test, which is administered electronically.  S</w:t>
      </w:r>
      <w:r w:rsidRPr="007E5404">
        <w:t>cores are provided to the examinee immediately upon completion. Applicants must register for the exam and take it under supervision of an approved examiner. The examination is controlled by a private organization (ASWB) and is not in the public domain.</w:t>
      </w:r>
    </w:p>
    <w:p w:rsidR="00707F30" w:rsidRPr="00DA4DD0" w:rsidRDefault="00707F30" w:rsidP="00707F30">
      <w:pPr>
        <w:rPr>
          <w:highlight w:val="green"/>
        </w:rPr>
      </w:pPr>
    </w:p>
    <w:p w:rsidR="00166D39" w:rsidRDefault="00166D39" w:rsidP="00166D39">
      <w:pPr>
        <w:pStyle w:val="Heading2"/>
        <w:rPr>
          <w:i/>
          <w:sz w:val="24"/>
          <w:szCs w:val="24"/>
        </w:rPr>
      </w:pPr>
      <w:r w:rsidRPr="00094D1D">
        <w:rPr>
          <w:i/>
          <w:sz w:val="24"/>
          <w:szCs w:val="24"/>
        </w:rPr>
        <w:t>Data Collection</w:t>
      </w:r>
    </w:p>
    <w:p w:rsidR="00F645F6" w:rsidRPr="00F645F6" w:rsidRDefault="00DD001D" w:rsidP="00F645F6">
      <w:r>
        <w:t>T</w:t>
      </w:r>
      <w:r w:rsidR="00F645F6">
        <w:t xml:space="preserve">est results of graduates are provided to individual social work programs for a fee. </w:t>
      </w:r>
      <w:r w:rsidR="00F645F6" w:rsidRPr="00760B65">
        <w:t xml:space="preserve">Pass rates are provided for all UAA social work alumni who have taken the exam within the past year.  </w:t>
      </w:r>
      <w:r w:rsidR="00F645F6">
        <w:t xml:space="preserve">Pass rates of UAA graduates are compared to national pass rates. </w:t>
      </w:r>
    </w:p>
    <w:p w:rsidR="000D0E87" w:rsidRPr="002B3FC8" w:rsidRDefault="000D0E87" w:rsidP="002B3FC8"/>
    <w:p w:rsidR="00166D39" w:rsidRPr="004B18D6" w:rsidRDefault="00166D39" w:rsidP="00166D39">
      <w:pPr>
        <w:pStyle w:val="Heading2"/>
        <w:rPr>
          <w:i/>
          <w:sz w:val="24"/>
          <w:szCs w:val="24"/>
        </w:rPr>
      </w:pPr>
      <w:r>
        <w:rPr>
          <w:i/>
          <w:sz w:val="24"/>
          <w:szCs w:val="24"/>
        </w:rPr>
        <w:t xml:space="preserve">Potential </w:t>
      </w:r>
      <w:r w:rsidRPr="004B18D6">
        <w:rPr>
          <w:i/>
          <w:sz w:val="24"/>
          <w:szCs w:val="24"/>
        </w:rPr>
        <w:t>Factors Affecting the Data</w:t>
      </w:r>
    </w:p>
    <w:p w:rsidR="00A453EF" w:rsidRPr="00760B65" w:rsidRDefault="00A453EF" w:rsidP="00A453EF">
      <w:r w:rsidRPr="00760B65">
        <w:t xml:space="preserve">Small numbers of students take the examination. Test results are provided for all students who </w:t>
      </w:r>
      <w:r>
        <w:t xml:space="preserve">completed </w:t>
      </w:r>
      <w:r w:rsidRPr="00760B65">
        <w:t>the exam during the previous year, regardless of the year they graduated from the BSW program</w:t>
      </w:r>
      <w:r>
        <w:t xml:space="preserve">. Thus, </w:t>
      </w:r>
      <w:r w:rsidRPr="00760B65">
        <w:t>we cannot extract data regarding particular cohorts of graduates.</w:t>
      </w:r>
    </w:p>
    <w:p w:rsidR="00166D39" w:rsidRPr="007E5404" w:rsidRDefault="00166D39" w:rsidP="00166D39">
      <w:pPr>
        <w:rPr>
          <w:b/>
          <w:i/>
        </w:rPr>
      </w:pPr>
      <w:r w:rsidRPr="007E5404">
        <w:rPr>
          <w:b/>
          <w:i/>
        </w:rPr>
        <w:t>Data Analysis</w:t>
      </w:r>
      <w:r w:rsidR="00F645F6" w:rsidRPr="007E5404">
        <w:t xml:space="preserve"> </w:t>
      </w:r>
    </w:p>
    <w:p w:rsidR="009B15F0" w:rsidRPr="007E5404" w:rsidRDefault="000D0E87" w:rsidP="00166D39">
      <w:r w:rsidRPr="007E5404">
        <w:t xml:space="preserve">Analysis provided by ASWB. </w:t>
      </w:r>
    </w:p>
    <w:p w:rsidR="000D0E87" w:rsidRPr="007E5404" w:rsidRDefault="000D0E87" w:rsidP="00166D39"/>
    <w:p w:rsidR="00166D39" w:rsidRDefault="00166D39" w:rsidP="00166D39">
      <w:r w:rsidRPr="007E5404">
        <w:rPr>
          <w:b/>
          <w:i/>
        </w:rPr>
        <w:t>Interpreting the Data/</w:t>
      </w:r>
      <w:r w:rsidRPr="007E5404">
        <w:t xml:space="preserve"> </w:t>
      </w:r>
      <w:r w:rsidRPr="007E5404">
        <w:rPr>
          <w:b/>
          <w:i/>
        </w:rPr>
        <w:t>Faculty Agreed Upon Benchmark</w:t>
      </w:r>
    </w:p>
    <w:p w:rsidR="00707F30" w:rsidRPr="00760B65" w:rsidRDefault="00707F30" w:rsidP="00707F30">
      <w:pPr>
        <w:rPr>
          <w:color w:val="000000"/>
        </w:rPr>
      </w:pPr>
      <w:r w:rsidRPr="00760B65">
        <w:t xml:space="preserve">The ASWB provides </w:t>
      </w:r>
      <w:r w:rsidR="000D0E87">
        <w:t xml:space="preserve">UAA </w:t>
      </w:r>
      <w:r w:rsidRPr="00760B65">
        <w:t xml:space="preserve">data on the number of </w:t>
      </w:r>
      <w:r w:rsidR="000D0E87">
        <w:t xml:space="preserve">BSW graduates </w:t>
      </w:r>
      <w:r w:rsidRPr="00760B65">
        <w:t xml:space="preserve">who passed the exam on their first attempt as well as the number who passed on a repeated attempt. </w:t>
      </w:r>
      <w:r>
        <w:t xml:space="preserve">The testing company provides national </w:t>
      </w:r>
      <w:r w:rsidRPr="00760B65">
        <w:t xml:space="preserve">pass-rates </w:t>
      </w:r>
      <w:r w:rsidR="000D0E87">
        <w:t xml:space="preserve">that can be used for </w:t>
      </w:r>
      <w:r w:rsidRPr="00760B65">
        <w:t>comparison.</w:t>
      </w:r>
    </w:p>
    <w:p w:rsidR="00707F30" w:rsidRPr="00760B65" w:rsidRDefault="00707F30" w:rsidP="00707F30"/>
    <w:p w:rsidR="00707F30" w:rsidRDefault="009B15F0" w:rsidP="00707F30">
      <w:r>
        <w:lastRenderedPageBreak/>
        <w:t>As displayed</w:t>
      </w:r>
      <w:r w:rsidR="006C637C">
        <w:t xml:space="preserve"> below, </w:t>
      </w:r>
      <w:r>
        <w:t>t</w:t>
      </w:r>
      <w:r w:rsidR="00707F30" w:rsidRPr="00760B65">
        <w:t xml:space="preserve">he Faculty of the School of Social Work </w:t>
      </w:r>
      <w:proofErr w:type="gramStart"/>
      <w:r w:rsidR="00707F30" w:rsidRPr="00760B65">
        <w:t>have</w:t>
      </w:r>
      <w:proofErr w:type="gramEnd"/>
      <w:r w:rsidR="00707F30" w:rsidRPr="00760B65">
        <w:t xml:space="preserve"> developed the following </w:t>
      </w:r>
      <w:r w:rsidR="00707F30">
        <w:t xml:space="preserve">benchmarks </w:t>
      </w:r>
      <w:r w:rsidR="00707F30" w:rsidRPr="00760B65">
        <w:t xml:space="preserve">for the consistent evaluation of data from the </w:t>
      </w:r>
      <w:r w:rsidR="000D0E87">
        <w:t xml:space="preserve">LBSW </w:t>
      </w:r>
      <w:r w:rsidR="00707F30" w:rsidRPr="00760B65">
        <w:t>examination:</w:t>
      </w:r>
    </w:p>
    <w:p w:rsidR="006C637C" w:rsidRPr="00760B65" w:rsidRDefault="006C637C" w:rsidP="00707F30"/>
    <w:p w:rsidR="00707F30" w:rsidRPr="00707F30" w:rsidRDefault="00707F30" w:rsidP="00707F30">
      <w:pPr>
        <w:rPr>
          <w:i/>
        </w:rPr>
      </w:pPr>
    </w:p>
    <w:tbl>
      <w:tblPr>
        <w:tblW w:w="0" w:type="auto"/>
        <w:jc w:val="center"/>
        <w:tblBorders>
          <w:top w:val="single" w:sz="12" w:space="0" w:color="000000"/>
          <w:bottom w:val="single" w:sz="12" w:space="0" w:color="000000"/>
        </w:tblBorders>
        <w:tblLook w:val="00A0" w:firstRow="1" w:lastRow="0" w:firstColumn="1" w:lastColumn="0" w:noHBand="0" w:noVBand="0"/>
      </w:tblPr>
      <w:tblGrid>
        <w:gridCol w:w="1710"/>
        <w:gridCol w:w="5076"/>
      </w:tblGrid>
      <w:tr w:rsidR="00707F30" w:rsidRPr="009C79B8" w:rsidTr="00735572">
        <w:trPr>
          <w:jc w:val="center"/>
        </w:trPr>
        <w:tc>
          <w:tcPr>
            <w:tcW w:w="1710" w:type="dxa"/>
            <w:tcBorders>
              <w:bottom w:val="single" w:sz="6" w:space="0" w:color="000000"/>
              <w:right w:val="single" w:sz="6" w:space="0" w:color="000000"/>
            </w:tcBorders>
            <w:shd w:val="clear" w:color="auto" w:fill="auto"/>
          </w:tcPr>
          <w:p w:rsidR="00707F30" w:rsidRPr="00735572" w:rsidRDefault="00707F30" w:rsidP="00735572">
            <w:pPr>
              <w:jc w:val="center"/>
              <w:rPr>
                <w:i/>
                <w:iCs/>
              </w:rPr>
            </w:pPr>
            <w:r w:rsidRPr="00735572">
              <w:rPr>
                <w:i/>
                <w:iCs/>
              </w:rPr>
              <w:t>Grade</w:t>
            </w:r>
          </w:p>
        </w:tc>
        <w:tc>
          <w:tcPr>
            <w:tcW w:w="5076" w:type="dxa"/>
            <w:tcBorders>
              <w:bottom w:val="single" w:sz="6" w:space="0" w:color="000000"/>
            </w:tcBorders>
            <w:shd w:val="clear" w:color="auto" w:fill="auto"/>
          </w:tcPr>
          <w:p w:rsidR="00707F30" w:rsidRPr="00735572" w:rsidRDefault="00707F30" w:rsidP="00735572">
            <w:pPr>
              <w:jc w:val="center"/>
              <w:rPr>
                <w:i/>
                <w:iCs/>
              </w:rPr>
            </w:pPr>
            <w:r w:rsidRPr="00735572">
              <w:rPr>
                <w:i/>
                <w:iCs/>
              </w:rPr>
              <w:t>Criteria</w:t>
            </w:r>
          </w:p>
        </w:tc>
      </w:tr>
      <w:tr w:rsidR="00707F30" w:rsidRPr="009C79B8" w:rsidTr="00735572">
        <w:trPr>
          <w:jc w:val="center"/>
        </w:trPr>
        <w:tc>
          <w:tcPr>
            <w:tcW w:w="1710" w:type="dxa"/>
            <w:tcBorders>
              <w:right w:val="single" w:sz="6" w:space="0" w:color="000000"/>
            </w:tcBorders>
            <w:shd w:val="clear" w:color="auto" w:fill="auto"/>
          </w:tcPr>
          <w:p w:rsidR="00707F30" w:rsidRPr="00760B65" w:rsidRDefault="00707F30" w:rsidP="00735572">
            <w:pPr>
              <w:jc w:val="center"/>
            </w:pPr>
            <w:r w:rsidRPr="00760B65">
              <w:t>A</w:t>
            </w:r>
          </w:p>
        </w:tc>
        <w:tc>
          <w:tcPr>
            <w:tcW w:w="5076" w:type="dxa"/>
            <w:shd w:val="clear" w:color="auto" w:fill="auto"/>
          </w:tcPr>
          <w:p w:rsidR="00707F30" w:rsidRPr="00760B65" w:rsidRDefault="00707F30" w:rsidP="00735572">
            <w:r w:rsidRPr="00760B65">
              <w:t>Total pass rat</w:t>
            </w:r>
            <w:r w:rsidR="005D5CEA">
              <w:t>e &gt;10% above national pass rate</w:t>
            </w:r>
          </w:p>
        </w:tc>
      </w:tr>
      <w:tr w:rsidR="00707F30" w:rsidRPr="009C79B8" w:rsidTr="00735572">
        <w:trPr>
          <w:jc w:val="center"/>
        </w:trPr>
        <w:tc>
          <w:tcPr>
            <w:tcW w:w="1710" w:type="dxa"/>
            <w:tcBorders>
              <w:right w:val="single" w:sz="6" w:space="0" w:color="000000"/>
            </w:tcBorders>
            <w:shd w:val="clear" w:color="auto" w:fill="auto"/>
          </w:tcPr>
          <w:p w:rsidR="00707F30" w:rsidRPr="00760B65" w:rsidRDefault="00707F30" w:rsidP="00735572">
            <w:pPr>
              <w:jc w:val="center"/>
            </w:pPr>
            <w:r w:rsidRPr="00760B65">
              <w:t>B</w:t>
            </w:r>
          </w:p>
        </w:tc>
        <w:tc>
          <w:tcPr>
            <w:tcW w:w="5076" w:type="dxa"/>
            <w:shd w:val="clear" w:color="auto" w:fill="auto"/>
          </w:tcPr>
          <w:p w:rsidR="00707F30" w:rsidRPr="00760B65" w:rsidRDefault="00707F30" w:rsidP="00735572">
            <w:r w:rsidRPr="00760B65">
              <w:t>Total pass rate wi</w:t>
            </w:r>
            <w:r w:rsidR="005D5CEA">
              <w:t>thin +10% of national pass rate</w:t>
            </w:r>
          </w:p>
        </w:tc>
      </w:tr>
      <w:tr w:rsidR="00707F30" w:rsidRPr="009C79B8" w:rsidTr="00735572">
        <w:trPr>
          <w:jc w:val="center"/>
        </w:trPr>
        <w:tc>
          <w:tcPr>
            <w:tcW w:w="1710" w:type="dxa"/>
            <w:tcBorders>
              <w:right w:val="single" w:sz="6" w:space="0" w:color="000000"/>
            </w:tcBorders>
            <w:shd w:val="clear" w:color="auto" w:fill="auto"/>
          </w:tcPr>
          <w:p w:rsidR="00707F30" w:rsidRPr="00760B65" w:rsidRDefault="00707F30" w:rsidP="00735572">
            <w:pPr>
              <w:jc w:val="center"/>
            </w:pPr>
            <w:r w:rsidRPr="00760B65">
              <w:t>C</w:t>
            </w:r>
          </w:p>
        </w:tc>
        <w:tc>
          <w:tcPr>
            <w:tcW w:w="5076" w:type="dxa"/>
            <w:shd w:val="clear" w:color="auto" w:fill="auto"/>
          </w:tcPr>
          <w:p w:rsidR="00707F30" w:rsidRPr="00760B65" w:rsidRDefault="00707F30" w:rsidP="00735572">
            <w:r w:rsidRPr="00760B65">
              <w:t>Total pass rate wi</w:t>
            </w:r>
            <w:r w:rsidR="005D5CEA">
              <w:t>thin -10% of national pass rate</w:t>
            </w:r>
          </w:p>
        </w:tc>
      </w:tr>
      <w:tr w:rsidR="00707F30" w:rsidRPr="009C79B8" w:rsidTr="00735572">
        <w:trPr>
          <w:jc w:val="center"/>
        </w:trPr>
        <w:tc>
          <w:tcPr>
            <w:tcW w:w="1710" w:type="dxa"/>
            <w:tcBorders>
              <w:right w:val="single" w:sz="6" w:space="0" w:color="000000"/>
            </w:tcBorders>
            <w:shd w:val="clear" w:color="auto" w:fill="auto"/>
          </w:tcPr>
          <w:p w:rsidR="00707F30" w:rsidRPr="00760B65" w:rsidRDefault="00707F30" w:rsidP="00735572">
            <w:pPr>
              <w:jc w:val="center"/>
            </w:pPr>
            <w:r w:rsidRPr="00760B65">
              <w:t>D</w:t>
            </w:r>
          </w:p>
        </w:tc>
        <w:tc>
          <w:tcPr>
            <w:tcW w:w="5076" w:type="dxa"/>
            <w:shd w:val="clear" w:color="auto" w:fill="auto"/>
          </w:tcPr>
          <w:p w:rsidR="00707F30" w:rsidRPr="00760B65" w:rsidRDefault="00707F30" w:rsidP="00735572">
            <w:r w:rsidRPr="00760B65">
              <w:t>Total pass rate between -10%</w:t>
            </w:r>
            <w:r w:rsidR="005D5CEA">
              <w:t xml:space="preserve"> and -20% of national pass rate</w:t>
            </w:r>
          </w:p>
        </w:tc>
      </w:tr>
      <w:tr w:rsidR="00707F30" w:rsidRPr="009C79B8" w:rsidTr="00735572">
        <w:trPr>
          <w:jc w:val="center"/>
        </w:trPr>
        <w:tc>
          <w:tcPr>
            <w:tcW w:w="1710" w:type="dxa"/>
            <w:tcBorders>
              <w:right w:val="single" w:sz="6" w:space="0" w:color="000000"/>
            </w:tcBorders>
            <w:shd w:val="clear" w:color="auto" w:fill="auto"/>
          </w:tcPr>
          <w:p w:rsidR="00707F30" w:rsidRPr="00760B65" w:rsidRDefault="00707F30" w:rsidP="00735572">
            <w:pPr>
              <w:jc w:val="center"/>
            </w:pPr>
            <w:r w:rsidRPr="00760B65">
              <w:t>F</w:t>
            </w:r>
          </w:p>
        </w:tc>
        <w:tc>
          <w:tcPr>
            <w:tcW w:w="5076" w:type="dxa"/>
            <w:shd w:val="clear" w:color="auto" w:fill="auto"/>
          </w:tcPr>
          <w:p w:rsidR="00707F30" w:rsidRPr="00760B65" w:rsidRDefault="00707F30" w:rsidP="00735572">
            <w:r w:rsidRPr="00760B65">
              <w:t>Total pass r</w:t>
            </w:r>
            <w:r w:rsidR="005D5CEA">
              <w:t>ate &gt;-20% of national pass rate</w:t>
            </w:r>
          </w:p>
        </w:tc>
      </w:tr>
    </w:tbl>
    <w:p w:rsidR="00707F30" w:rsidRPr="00760B65" w:rsidRDefault="00707F30" w:rsidP="00707F30"/>
    <w:p w:rsidR="00C750E3" w:rsidRDefault="00C750E3" w:rsidP="00C750E3"/>
    <w:p w:rsidR="00C750E3" w:rsidRPr="00792DA3" w:rsidRDefault="00792DA3" w:rsidP="00C750E3">
      <w:pPr>
        <w:rPr>
          <w:b/>
        </w:rPr>
      </w:pPr>
      <w:r w:rsidRPr="00792DA3">
        <w:rPr>
          <w:b/>
        </w:rPr>
        <w:t>G. Graduating Seniors’ Exit Survey/Interview</w:t>
      </w:r>
    </w:p>
    <w:p w:rsidR="00C750E3" w:rsidRDefault="00C750E3" w:rsidP="00C750E3"/>
    <w:p w:rsidR="00C750E3" w:rsidRDefault="00272A6C" w:rsidP="00C750E3">
      <w:r>
        <w:t xml:space="preserve">The exit survey/interview </w:t>
      </w:r>
      <w:r w:rsidR="0029341A">
        <w:t>ask</w:t>
      </w:r>
      <w:r w:rsidR="00972AAA">
        <w:t>s</w:t>
      </w:r>
      <w:r w:rsidR="0029341A">
        <w:t xml:space="preserve"> </w:t>
      </w:r>
      <w:r>
        <w:t>graduating seniors about their experience with the BSW program</w:t>
      </w:r>
      <w:r w:rsidR="0029341A">
        <w:t>, and recommendations for program improvement. Topical i</w:t>
      </w:r>
      <w:r>
        <w:t xml:space="preserve">tems </w:t>
      </w:r>
      <w:r w:rsidR="0029341A">
        <w:t xml:space="preserve">asked about </w:t>
      </w:r>
      <w:r>
        <w:t>typical</w:t>
      </w:r>
      <w:r w:rsidR="006106D1">
        <w:t>ly include such areas as t</w:t>
      </w:r>
      <w:r w:rsidR="009B15F0">
        <w:t xml:space="preserve">he BSW curriculum, </w:t>
      </w:r>
      <w:r w:rsidR="006106D1">
        <w:t xml:space="preserve">sequencing and scheduling of courses, </w:t>
      </w:r>
      <w:r>
        <w:t xml:space="preserve">access to faculty, staff, </w:t>
      </w:r>
      <w:r w:rsidR="009B15F0">
        <w:t xml:space="preserve">advising, admission process, </w:t>
      </w:r>
      <w:r>
        <w:t xml:space="preserve">and opportunities for student involvement with the program. </w:t>
      </w:r>
    </w:p>
    <w:p w:rsidR="00C750E3" w:rsidRDefault="00C750E3" w:rsidP="00C750E3"/>
    <w:p w:rsidR="00A453EF" w:rsidRDefault="00A453EF" w:rsidP="00A453EF">
      <w:pPr>
        <w:pStyle w:val="Heading2"/>
        <w:rPr>
          <w:i/>
          <w:sz w:val="24"/>
          <w:szCs w:val="24"/>
        </w:rPr>
      </w:pPr>
      <w:r>
        <w:rPr>
          <w:i/>
          <w:sz w:val="24"/>
          <w:szCs w:val="24"/>
        </w:rPr>
        <w:t>Data Collection</w:t>
      </w:r>
    </w:p>
    <w:p w:rsidR="00972AAA" w:rsidRDefault="00972AAA" w:rsidP="00272A6C"/>
    <w:p w:rsidR="00272A6C" w:rsidRPr="00272A6C" w:rsidRDefault="00972AAA" w:rsidP="00272A6C">
      <w:r>
        <w:t xml:space="preserve">Interview </w:t>
      </w:r>
      <w:r w:rsidR="008A16C5">
        <w:t>topics</w:t>
      </w:r>
      <w:r>
        <w:t xml:space="preserve"> are provided to the students prior to meeting to provide time to think about their responses and ideas. </w:t>
      </w:r>
      <w:r w:rsidR="0029341A">
        <w:t xml:space="preserve">The BSW Program Coordinator or designee </w:t>
      </w:r>
      <w:r>
        <w:t xml:space="preserve">conducts </w:t>
      </w:r>
      <w:r w:rsidR="0029341A">
        <w:t>the exit survey/interview</w:t>
      </w:r>
      <w:r>
        <w:t xml:space="preserve"> </w:t>
      </w:r>
      <w:r w:rsidR="00272A6C">
        <w:t>in a relaxed group setting and adminis</w:t>
      </w:r>
      <w:r w:rsidR="006106D1">
        <w:t xml:space="preserve">tered in a </w:t>
      </w:r>
      <w:r>
        <w:t xml:space="preserve">confidential, </w:t>
      </w:r>
      <w:r w:rsidR="006106D1">
        <w:t>conversational, focus group manner</w:t>
      </w:r>
      <w:r w:rsidR="0029341A">
        <w:t xml:space="preserve">, usually during finals week of the spring semester. Student responses are hand-recorded. </w:t>
      </w:r>
      <w:r>
        <w:t xml:space="preserve"> BSW f</w:t>
      </w:r>
      <w:r w:rsidR="0029341A">
        <w:t xml:space="preserve">aculty </w:t>
      </w:r>
      <w:r>
        <w:t xml:space="preserve">members </w:t>
      </w:r>
      <w:r w:rsidR="0029341A">
        <w:t xml:space="preserve">are considering development of a written survey. </w:t>
      </w:r>
    </w:p>
    <w:p w:rsidR="00A453EF" w:rsidRDefault="0029341A" w:rsidP="00A453EF">
      <w:pPr>
        <w:pStyle w:val="Heading2"/>
        <w:rPr>
          <w:i/>
          <w:sz w:val="24"/>
          <w:szCs w:val="24"/>
        </w:rPr>
      </w:pPr>
      <w:r>
        <w:rPr>
          <w:i/>
          <w:sz w:val="24"/>
          <w:szCs w:val="24"/>
        </w:rPr>
        <w:br/>
      </w:r>
      <w:r w:rsidR="00A453EF">
        <w:rPr>
          <w:i/>
          <w:sz w:val="24"/>
          <w:szCs w:val="24"/>
        </w:rPr>
        <w:t xml:space="preserve">Potential </w:t>
      </w:r>
      <w:r w:rsidR="00A453EF" w:rsidRPr="004B18D6">
        <w:rPr>
          <w:i/>
          <w:sz w:val="24"/>
          <w:szCs w:val="24"/>
        </w:rPr>
        <w:t>Factors Affecting the Data</w:t>
      </w:r>
    </w:p>
    <w:p w:rsidR="00272A6C" w:rsidRDefault="00272A6C" w:rsidP="00272A6C">
      <w:r>
        <w:t>Social desirability</w:t>
      </w:r>
      <w:r w:rsidR="005267BB">
        <w:t xml:space="preserve"> factors.</w:t>
      </w:r>
    </w:p>
    <w:p w:rsidR="00272A6C" w:rsidRPr="00272A6C" w:rsidRDefault="00272A6C" w:rsidP="00272A6C"/>
    <w:p w:rsidR="00A453EF" w:rsidRPr="0029341A" w:rsidRDefault="00A453EF" w:rsidP="00A453EF">
      <w:pPr>
        <w:rPr>
          <w:b/>
          <w:i/>
        </w:rPr>
      </w:pPr>
      <w:r w:rsidRPr="0029341A">
        <w:rPr>
          <w:b/>
          <w:i/>
        </w:rPr>
        <w:t>Data Analysis</w:t>
      </w:r>
    </w:p>
    <w:p w:rsidR="0029341A" w:rsidRPr="0029341A" w:rsidRDefault="0029341A" w:rsidP="00A453EF">
      <w:pPr>
        <w:rPr>
          <w:highlight w:val="green"/>
        </w:rPr>
      </w:pPr>
    </w:p>
    <w:p w:rsidR="00DD73BF" w:rsidRDefault="0029341A" w:rsidP="00A453EF">
      <w:pPr>
        <w:rPr>
          <w:b/>
          <w:i/>
        </w:rPr>
      </w:pPr>
      <w:r w:rsidRPr="0029341A">
        <w:t xml:space="preserve">Recorded </w:t>
      </w:r>
      <w:r>
        <w:t xml:space="preserve">data is </w:t>
      </w:r>
      <w:r w:rsidRPr="0029341A">
        <w:t>de</w:t>
      </w:r>
      <w:r>
        <w:t>-</w:t>
      </w:r>
      <w:r w:rsidRPr="0029341A">
        <w:t xml:space="preserve">identified and summarized </w:t>
      </w:r>
      <w:r>
        <w:t xml:space="preserve">prior to </w:t>
      </w:r>
      <w:r w:rsidRPr="0029341A">
        <w:t>faculty review.</w:t>
      </w:r>
    </w:p>
    <w:p w:rsidR="00DD73BF" w:rsidRDefault="00DD73BF" w:rsidP="00A453EF">
      <w:pPr>
        <w:rPr>
          <w:b/>
          <w:i/>
        </w:rPr>
      </w:pPr>
    </w:p>
    <w:p w:rsidR="008F66F5" w:rsidRDefault="008F66F5">
      <w:pPr>
        <w:rPr>
          <w:b/>
          <w:i/>
        </w:rPr>
      </w:pPr>
      <w:r>
        <w:rPr>
          <w:b/>
          <w:i/>
        </w:rPr>
        <w:br w:type="page"/>
      </w:r>
    </w:p>
    <w:p w:rsidR="00A453EF" w:rsidRDefault="00A453EF" w:rsidP="00A453EF">
      <w:pPr>
        <w:rPr>
          <w:b/>
          <w:i/>
        </w:rPr>
      </w:pPr>
      <w:r w:rsidRPr="00972AAA">
        <w:rPr>
          <w:b/>
          <w:i/>
        </w:rPr>
        <w:lastRenderedPageBreak/>
        <w:t>Interpreting the Data/Faculty Agreed Upon Benchmark</w:t>
      </w:r>
    </w:p>
    <w:p w:rsidR="00C750E3" w:rsidRDefault="00972AAA" w:rsidP="00C750E3">
      <w:r w:rsidRPr="00972AAA">
        <w:t xml:space="preserve">Data provides </w:t>
      </w:r>
      <w:r>
        <w:t>context and description of students’ satisfaction with the program and ideas for furthering student success.</w:t>
      </w:r>
    </w:p>
    <w:p w:rsidR="00C750E3" w:rsidRDefault="00C750E3" w:rsidP="00C750E3"/>
    <w:p w:rsidR="004C16DD" w:rsidRDefault="004C16DD" w:rsidP="000F45A6">
      <w:pPr>
        <w:pStyle w:val="Heading1"/>
      </w:pPr>
      <w:r>
        <w:t>Association of Assessment Measures to SLOs</w:t>
      </w:r>
    </w:p>
    <w:p w:rsidR="004C16DD" w:rsidRPr="00F21830" w:rsidRDefault="004C16DD" w:rsidP="004C16DD">
      <w:pPr>
        <w:rPr>
          <w:highlight w:val="yellow"/>
        </w:rPr>
      </w:pPr>
      <w:r w:rsidRPr="00F21830">
        <w:t xml:space="preserve">Table </w:t>
      </w:r>
      <w:r>
        <w:t>3</w:t>
      </w:r>
      <w:r w:rsidRPr="00F21830">
        <w:t xml:space="preserve"> displays the association between </w:t>
      </w:r>
      <w:r>
        <w:t xml:space="preserve">the described measures and UAA BSW </w:t>
      </w:r>
      <w:r w:rsidRPr="00F21830">
        <w:t>program competencies/SLOs</w:t>
      </w:r>
      <w:r>
        <w:t>.</w:t>
      </w:r>
    </w:p>
    <w:p w:rsidR="004C16DD" w:rsidRPr="00C44E46" w:rsidRDefault="004C16DD" w:rsidP="004C16DD"/>
    <w:p w:rsidR="004C16DD" w:rsidRPr="000D4CD0" w:rsidRDefault="004C16DD" w:rsidP="000D4CD0">
      <w:pPr>
        <w:pStyle w:val="Heading3"/>
      </w:pPr>
      <w:bookmarkStart w:id="7" w:name="_Toc375043032"/>
      <w:r w:rsidRPr="000D4CD0">
        <w:t>Table 3.  Association of Assessment Measures to Student Learning Outcomes</w:t>
      </w:r>
      <w:bookmarkEnd w:id="7"/>
    </w:p>
    <w:tbl>
      <w:tblPr>
        <w:tblW w:w="0" w:type="auto"/>
        <w:tblInd w:w="10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A0" w:firstRow="1" w:lastRow="0" w:firstColumn="1" w:lastColumn="0" w:noHBand="0" w:noVBand="0"/>
      </w:tblPr>
      <w:tblGrid>
        <w:gridCol w:w="2392"/>
        <w:gridCol w:w="1010"/>
        <w:gridCol w:w="1011"/>
        <w:gridCol w:w="1011"/>
        <w:gridCol w:w="1011"/>
        <w:gridCol w:w="1011"/>
        <w:gridCol w:w="1011"/>
        <w:gridCol w:w="1011"/>
      </w:tblGrid>
      <w:tr w:rsidR="004C16DD" w:rsidRPr="00E45DBC" w:rsidTr="004C7D03">
        <w:trPr>
          <w:cantSplit/>
          <w:trHeight w:val="1736"/>
          <w:tblHeader/>
        </w:trPr>
        <w:tc>
          <w:tcPr>
            <w:tcW w:w="2392" w:type="dxa"/>
            <w:tcBorders>
              <w:top w:val="double" w:sz="4" w:space="0" w:color="auto"/>
              <w:bottom w:val="double" w:sz="4" w:space="0" w:color="auto"/>
              <w:right w:val="double" w:sz="4" w:space="0" w:color="auto"/>
            </w:tcBorders>
          </w:tcPr>
          <w:p w:rsidR="004C16DD" w:rsidRPr="00E45DBC" w:rsidRDefault="004C16DD" w:rsidP="00A6104F">
            <w:pPr>
              <w:pStyle w:val="Header"/>
              <w:tabs>
                <w:tab w:val="clear" w:pos="4320"/>
                <w:tab w:val="clear" w:pos="8640"/>
              </w:tabs>
              <w:rPr>
                <w:b/>
                <w:sz w:val="20"/>
                <w:szCs w:val="20"/>
                <w:highlight w:val="green"/>
                <w:lang w:val="en-US"/>
              </w:rPr>
            </w:pPr>
          </w:p>
          <w:p w:rsidR="004C16DD" w:rsidRPr="007717C2" w:rsidRDefault="004C16DD" w:rsidP="00A6104F">
            <w:pPr>
              <w:pStyle w:val="Header"/>
              <w:tabs>
                <w:tab w:val="clear" w:pos="4320"/>
                <w:tab w:val="clear" w:pos="8640"/>
              </w:tabs>
              <w:jc w:val="center"/>
              <w:rPr>
                <w:b/>
                <w:sz w:val="20"/>
                <w:szCs w:val="20"/>
              </w:rPr>
            </w:pPr>
            <w:r w:rsidRPr="007717C2">
              <w:rPr>
                <w:b/>
                <w:sz w:val="20"/>
                <w:szCs w:val="20"/>
              </w:rPr>
              <w:t>BSW Program Student Learning Outcomes</w:t>
            </w:r>
          </w:p>
          <w:p w:rsidR="004C16DD" w:rsidRPr="007717C2" w:rsidRDefault="004C16DD" w:rsidP="00A6104F">
            <w:pPr>
              <w:pStyle w:val="Header"/>
              <w:tabs>
                <w:tab w:val="clear" w:pos="4320"/>
                <w:tab w:val="clear" w:pos="8640"/>
              </w:tabs>
              <w:jc w:val="center"/>
              <w:rPr>
                <w:b/>
                <w:sz w:val="20"/>
                <w:szCs w:val="20"/>
              </w:rPr>
            </w:pPr>
          </w:p>
          <w:p w:rsidR="004C16DD" w:rsidRPr="007717C2" w:rsidRDefault="004C16DD" w:rsidP="00A6104F">
            <w:pPr>
              <w:suppressAutoHyphens/>
              <w:autoSpaceDE w:val="0"/>
              <w:autoSpaceDN w:val="0"/>
              <w:adjustRightInd w:val="0"/>
              <w:spacing w:after="86"/>
              <w:textAlignment w:val="center"/>
              <w:rPr>
                <w:i/>
                <w:color w:val="000000"/>
                <w:spacing w:val="-2"/>
                <w:sz w:val="20"/>
                <w:szCs w:val="20"/>
                <w:highlight w:val="green"/>
              </w:rPr>
            </w:pPr>
            <w:r w:rsidRPr="007717C2">
              <w:rPr>
                <w:i/>
                <w:color w:val="000000"/>
                <w:spacing w:val="-2"/>
                <w:sz w:val="20"/>
                <w:szCs w:val="20"/>
              </w:rPr>
              <w:t>The BSW program graduates are generalist social workers who:</w:t>
            </w:r>
          </w:p>
        </w:tc>
        <w:tc>
          <w:tcPr>
            <w:tcW w:w="1010" w:type="dxa"/>
            <w:tcBorders>
              <w:top w:val="double" w:sz="4" w:space="0" w:color="auto"/>
              <w:left w:val="double" w:sz="4" w:space="0" w:color="auto"/>
              <w:bottom w:val="double" w:sz="4" w:space="0" w:color="auto"/>
            </w:tcBorders>
            <w:shd w:val="clear" w:color="auto" w:fill="D9D9D9"/>
            <w:textDirection w:val="btLr"/>
            <w:vAlign w:val="center"/>
          </w:tcPr>
          <w:p w:rsidR="004C16DD" w:rsidRPr="001E0C05" w:rsidRDefault="004C16DD" w:rsidP="00A6104F">
            <w:pPr>
              <w:ind w:left="113" w:right="113"/>
              <w:jc w:val="center"/>
              <w:rPr>
                <w:b/>
                <w:sz w:val="20"/>
                <w:szCs w:val="20"/>
              </w:rPr>
            </w:pPr>
            <w:r w:rsidRPr="001E0C05">
              <w:rPr>
                <w:b/>
                <w:sz w:val="20"/>
                <w:szCs w:val="20"/>
              </w:rPr>
              <w:t>Field Assessment Tool</w:t>
            </w:r>
          </w:p>
          <w:p w:rsidR="004C16DD" w:rsidRPr="001E0C05" w:rsidRDefault="004C16DD" w:rsidP="00A6104F">
            <w:pPr>
              <w:ind w:left="113" w:right="113"/>
              <w:jc w:val="center"/>
              <w:rPr>
                <w:b/>
                <w:sz w:val="20"/>
                <w:szCs w:val="20"/>
              </w:rPr>
            </w:pPr>
            <w:r w:rsidRPr="001E0C05">
              <w:rPr>
                <w:b/>
                <w:sz w:val="20"/>
                <w:szCs w:val="20"/>
              </w:rPr>
              <w:t xml:space="preserve"> (SWK A495B)</w:t>
            </w:r>
          </w:p>
        </w:tc>
        <w:tc>
          <w:tcPr>
            <w:tcW w:w="1011" w:type="dxa"/>
            <w:tcBorders>
              <w:top w:val="double" w:sz="4" w:space="0" w:color="auto"/>
              <w:bottom w:val="double" w:sz="4" w:space="0" w:color="auto"/>
            </w:tcBorders>
            <w:shd w:val="clear" w:color="auto" w:fill="D9D9D9"/>
            <w:textDirection w:val="btLr"/>
            <w:vAlign w:val="center"/>
          </w:tcPr>
          <w:p w:rsidR="004C16DD" w:rsidRPr="001E0C05" w:rsidRDefault="004C16DD" w:rsidP="00A6104F">
            <w:pPr>
              <w:ind w:left="113" w:right="113"/>
              <w:jc w:val="center"/>
              <w:rPr>
                <w:b/>
                <w:sz w:val="20"/>
                <w:szCs w:val="20"/>
              </w:rPr>
            </w:pPr>
            <w:r w:rsidRPr="001E0C05">
              <w:rPr>
                <w:b/>
                <w:sz w:val="20"/>
                <w:szCs w:val="20"/>
              </w:rPr>
              <w:t xml:space="preserve">BSW Master Rubric </w:t>
            </w:r>
          </w:p>
          <w:p w:rsidR="004C16DD" w:rsidRPr="001E0C05" w:rsidRDefault="004C16DD" w:rsidP="00A6104F">
            <w:pPr>
              <w:ind w:left="113" w:right="113"/>
              <w:jc w:val="center"/>
              <w:rPr>
                <w:b/>
                <w:sz w:val="20"/>
                <w:szCs w:val="20"/>
              </w:rPr>
            </w:pPr>
            <w:r w:rsidRPr="001E0C05">
              <w:rPr>
                <w:b/>
                <w:sz w:val="20"/>
                <w:szCs w:val="20"/>
              </w:rPr>
              <w:t>Course Assignments</w:t>
            </w:r>
          </w:p>
        </w:tc>
        <w:tc>
          <w:tcPr>
            <w:tcW w:w="1011" w:type="dxa"/>
            <w:tcBorders>
              <w:top w:val="double" w:sz="4" w:space="0" w:color="auto"/>
              <w:bottom w:val="double" w:sz="4" w:space="0" w:color="auto"/>
            </w:tcBorders>
            <w:shd w:val="clear" w:color="auto" w:fill="D9D9D9"/>
            <w:textDirection w:val="btLr"/>
          </w:tcPr>
          <w:p w:rsidR="004C16DD" w:rsidRPr="001E0C05" w:rsidRDefault="004C16DD" w:rsidP="00A6104F">
            <w:pPr>
              <w:ind w:left="113" w:right="113"/>
              <w:jc w:val="center"/>
              <w:rPr>
                <w:b/>
                <w:sz w:val="20"/>
                <w:szCs w:val="20"/>
              </w:rPr>
            </w:pPr>
          </w:p>
          <w:p w:rsidR="004C16DD" w:rsidRPr="001E0C05" w:rsidRDefault="004C16DD" w:rsidP="00A6104F">
            <w:pPr>
              <w:ind w:left="113" w:right="113"/>
              <w:jc w:val="center"/>
              <w:rPr>
                <w:b/>
                <w:sz w:val="20"/>
                <w:szCs w:val="20"/>
              </w:rPr>
            </w:pPr>
            <w:r w:rsidRPr="001E0C05">
              <w:rPr>
                <w:b/>
                <w:sz w:val="20"/>
                <w:szCs w:val="20"/>
              </w:rPr>
              <w:t>ACAT Exam</w:t>
            </w:r>
          </w:p>
        </w:tc>
        <w:tc>
          <w:tcPr>
            <w:tcW w:w="1011" w:type="dxa"/>
            <w:tcBorders>
              <w:top w:val="double" w:sz="4" w:space="0" w:color="auto"/>
              <w:bottom w:val="double" w:sz="4" w:space="0" w:color="auto"/>
            </w:tcBorders>
            <w:shd w:val="clear" w:color="auto" w:fill="D9D9D9"/>
            <w:textDirection w:val="btLr"/>
          </w:tcPr>
          <w:p w:rsidR="004C16DD" w:rsidRPr="001E0C05" w:rsidRDefault="004C16DD" w:rsidP="00A6104F">
            <w:pPr>
              <w:ind w:left="113" w:right="113"/>
              <w:jc w:val="center"/>
              <w:rPr>
                <w:b/>
                <w:sz w:val="20"/>
                <w:szCs w:val="20"/>
              </w:rPr>
            </w:pPr>
          </w:p>
          <w:p w:rsidR="004C16DD" w:rsidRPr="001E0C05" w:rsidRDefault="004C16DD" w:rsidP="00A6104F">
            <w:pPr>
              <w:ind w:left="113" w:right="113"/>
              <w:jc w:val="center"/>
              <w:rPr>
                <w:b/>
                <w:sz w:val="20"/>
                <w:szCs w:val="20"/>
              </w:rPr>
            </w:pPr>
            <w:r w:rsidRPr="001E0C05">
              <w:rPr>
                <w:b/>
                <w:sz w:val="20"/>
                <w:szCs w:val="20"/>
              </w:rPr>
              <w:t xml:space="preserve">BEAP  </w:t>
            </w:r>
            <w:r>
              <w:rPr>
                <w:b/>
                <w:sz w:val="20"/>
                <w:szCs w:val="20"/>
              </w:rPr>
              <w:t xml:space="preserve">Pre-Posttest </w:t>
            </w:r>
            <w:r w:rsidRPr="001E0C05">
              <w:rPr>
                <w:b/>
                <w:sz w:val="20"/>
                <w:szCs w:val="20"/>
              </w:rPr>
              <w:t>Exam</w:t>
            </w:r>
          </w:p>
        </w:tc>
        <w:tc>
          <w:tcPr>
            <w:tcW w:w="1011" w:type="dxa"/>
            <w:tcBorders>
              <w:top w:val="double" w:sz="4" w:space="0" w:color="auto"/>
              <w:bottom w:val="double" w:sz="4" w:space="0" w:color="auto"/>
            </w:tcBorders>
            <w:shd w:val="clear" w:color="auto" w:fill="D9D9D9"/>
            <w:textDirection w:val="btLr"/>
          </w:tcPr>
          <w:p w:rsidR="004C16DD" w:rsidRPr="001E0C05" w:rsidRDefault="004C16DD" w:rsidP="00A6104F">
            <w:pPr>
              <w:ind w:left="113" w:right="113"/>
              <w:jc w:val="center"/>
              <w:rPr>
                <w:b/>
                <w:sz w:val="20"/>
                <w:szCs w:val="20"/>
              </w:rPr>
            </w:pPr>
            <w:r w:rsidRPr="001E0C05">
              <w:rPr>
                <w:b/>
                <w:sz w:val="20"/>
                <w:szCs w:val="20"/>
              </w:rPr>
              <w:t>Student Self-Assessment</w:t>
            </w:r>
          </w:p>
          <w:p w:rsidR="004C16DD" w:rsidRPr="001E0C05" w:rsidDel="008C5551" w:rsidRDefault="004C16DD" w:rsidP="00A6104F">
            <w:pPr>
              <w:ind w:left="113" w:right="113"/>
              <w:jc w:val="center"/>
              <w:rPr>
                <w:b/>
                <w:sz w:val="20"/>
                <w:szCs w:val="20"/>
              </w:rPr>
            </w:pPr>
            <w:r w:rsidRPr="001E0C05">
              <w:rPr>
                <w:b/>
                <w:sz w:val="20"/>
                <w:szCs w:val="20"/>
              </w:rPr>
              <w:t>Pre-Post</w:t>
            </w:r>
          </w:p>
        </w:tc>
        <w:tc>
          <w:tcPr>
            <w:tcW w:w="1011" w:type="dxa"/>
            <w:tcBorders>
              <w:top w:val="double" w:sz="4" w:space="0" w:color="auto"/>
              <w:bottom w:val="double" w:sz="4" w:space="0" w:color="auto"/>
            </w:tcBorders>
            <w:shd w:val="clear" w:color="auto" w:fill="D9D9D9"/>
            <w:textDirection w:val="btLr"/>
          </w:tcPr>
          <w:p w:rsidR="004C16DD" w:rsidRPr="001E0C05" w:rsidRDefault="004C16DD" w:rsidP="00A6104F">
            <w:pPr>
              <w:ind w:left="113" w:right="113"/>
              <w:jc w:val="center"/>
              <w:rPr>
                <w:b/>
                <w:sz w:val="20"/>
                <w:szCs w:val="20"/>
              </w:rPr>
            </w:pPr>
          </w:p>
          <w:p w:rsidR="004C16DD" w:rsidRPr="001E0C05" w:rsidRDefault="004C16DD" w:rsidP="00A6104F">
            <w:pPr>
              <w:ind w:left="113" w:right="113"/>
              <w:jc w:val="center"/>
              <w:rPr>
                <w:b/>
                <w:sz w:val="20"/>
                <w:szCs w:val="20"/>
              </w:rPr>
            </w:pPr>
            <w:r w:rsidRPr="001E0C05">
              <w:rPr>
                <w:b/>
                <w:sz w:val="20"/>
                <w:szCs w:val="20"/>
              </w:rPr>
              <w:t>LBSW Exam</w:t>
            </w:r>
          </w:p>
        </w:tc>
        <w:tc>
          <w:tcPr>
            <w:tcW w:w="1011" w:type="dxa"/>
            <w:tcBorders>
              <w:top w:val="double" w:sz="4" w:space="0" w:color="auto"/>
              <w:bottom w:val="double" w:sz="4" w:space="0" w:color="auto"/>
            </w:tcBorders>
            <w:shd w:val="clear" w:color="auto" w:fill="D9D9D9"/>
            <w:textDirection w:val="btLr"/>
          </w:tcPr>
          <w:p w:rsidR="004C16DD" w:rsidRPr="001E0C05" w:rsidRDefault="004C16DD" w:rsidP="00A6104F">
            <w:pPr>
              <w:ind w:left="113" w:right="113"/>
              <w:jc w:val="center"/>
              <w:rPr>
                <w:b/>
                <w:sz w:val="20"/>
                <w:szCs w:val="20"/>
              </w:rPr>
            </w:pPr>
          </w:p>
          <w:p w:rsidR="004C16DD" w:rsidRPr="001E0C05" w:rsidRDefault="004C16DD" w:rsidP="00A6104F">
            <w:pPr>
              <w:ind w:left="113" w:right="113"/>
              <w:jc w:val="center"/>
              <w:rPr>
                <w:b/>
                <w:sz w:val="20"/>
                <w:szCs w:val="20"/>
              </w:rPr>
            </w:pPr>
            <w:r w:rsidRPr="001E0C05">
              <w:rPr>
                <w:b/>
                <w:sz w:val="20"/>
                <w:szCs w:val="20"/>
              </w:rPr>
              <w:t>Exit Survey</w:t>
            </w:r>
          </w:p>
        </w:tc>
      </w:tr>
      <w:tr w:rsidR="004C16DD" w:rsidRPr="00E45DBC" w:rsidTr="00C44E46">
        <w:trPr>
          <w:trHeight w:val="618"/>
        </w:trPr>
        <w:tc>
          <w:tcPr>
            <w:tcW w:w="2392" w:type="dxa"/>
            <w:tcBorders>
              <w:top w:val="double" w:sz="4" w:space="0" w:color="auto"/>
              <w:bottom w:val="single" w:sz="6" w:space="0" w:color="000000"/>
              <w:right w:val="double" w:sz="4" w:space="0" w:color="auto"/>
            </w:tcBorders>
            <w:shd w:val="clear" w:color="auto" w:fill="D9D9D9"/>
          </w:tcPr>
          <w:p w:rsidR="004C16DD" w:rsidRPr="000C55C5" w:rsidRDefault="004C16DD" w:rsidP="00A6104F">
            <w:pPr>
              <w:pStyle w:val="Header"/>
              <w:numPr>
                <w:ilvl w:val="0"/>
                <w:numId w:val="32"/>
              </w:numPr>
              <w:tabs>
                <w:tab w:val="clear" w:pos="4320"/>
                <w:tab w:val="clear" w:pos="8640"/>
              </w:tabs>
              <w:rPr>
                <w:sz w:val="20"/>
                <w:szCs w:val="20"/>
              </w:rPr>
            </w:pPr>
            <w:r w:rsidRPr="000C55C5">
              <w:rPr>
                <w:color w:val="000000"/>
                <w:spacing w:val="-2"/>
                <w:sz w:val="20"/>
                <w:szCs w:val="20"/>
              </w:rPr>
              <w:t>Demonstrate ethical and professional behavior</w:t>
            </w:r>
          </w:p>
        </w:tc>
        <w:tc>
          <w:tcPr>
            <w:tcW w:w="1010" w:type="dxa"/>
            <w:tcBorders>
              <w:top w:val="double" w:sz="4" w:space="0" w:color="auto"/>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Del="00184820"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Borders>
              <w:top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E45DBC" w:rsidTr="00C44E46">
        <w:trPr>
          <w:trHeight w:val="570"/>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Engage diversity and difference in practice</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E45DBC" w:rsidTr="00C44E46">
        <w:trPr>
          <w:trHeight w:val="656"/>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Advance human rights and social and economic justice</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E45DBC" w:rsidTr="00C44E46">
        <w:trPr>
          <w:trHeight w:val="858"/>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Engage in practice-informed research and research-informed practice</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Del="008C5551"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rPr>
                <w:sz w:val="20"/>
                <w:szCs w:val="20"/>
              </w:rPr>
            </w:pPr>
          </w:p>
          <w:p w:rsidR="004C16DD" w:rsidRPr="00F04DFA" w:rsidRDefault="004C16DD" w:rsidP="00A6104F">
            <w:pPr>
              <w:jc w:val="center"/>
              <w:rPr>
                <w:sz w:val="20"/>
                <w:szCs w:val="20"/>
              </w:rPr>
            </w:pPr>
            <w:r w:rsidRPr="00F04DFA">
              <w:rPr>
                <w:sz w:val="20"/>
                <w:szCs w:val="20"/>
              </w:rPr>
              <w:t>0</w:t>
            </w:r>
          </w:p>
        </w:tc>
      </w:tr>
      <w:tr w:rsidR="004C16DD" w:rsidRPr="00E45DBC" w:rsidTr="00C44E46">
        <w:trPr>
          <w:trHeight w:val="471"/>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Engage in policy practice</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p w:rsidR="004C16DD" w:rsidRPr="00F04DFA" w:rsidRDefault="004C16DD" w:rsidP="00A6104F">
            <w:pPr>
              <w:jc w:val="center"/>
              <w:rPr>
                <w:sz w:val="20"/>
                <w:szCs w:val="20"/>
              </w:rPr>
            </w:pP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E45DBC" w:rsidTr="00C44E46">
        <w:trPr>
          <w:trHeight w:val="1065"/>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Engage with individuals, families, groups, organizations, and communities</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9C79B8" w:rsidTr="00C44E46">
        <w:trPr>
          <w:trHeight w:val="885"/>
        </w:trPr>
        <w:tc>
          <w:tcPr>
            <w:tcW w:w="2392" w:type="dxa"/>
            <w:tcBorders>
              <w:top w:val="single" w:sz="6" w:space="0" w:color="000000"/>
              <w:bottom w:val="single" w:sz="6" w:space="0" w:color="000000"/>
              <w:right w:val="double" w:sz="4" w:space="0" w:color="auto"/>
            </w:tcBorders>
            <w:shd w:val="clear" w:color="auto" w:fill="D9D9D9"/>
          </w:tcPr>
          <w:p w:rsidR="004C16DD" w:rsidRPr="000C55C5"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0C55C5">
              <w:rPr>
                <w:rFonts w:ascii="Times New Roman" w:hAnsi="Times New Roman"/>
                <w:sz w:val="20"/>
                <w:szCs w:val="20"/>
              </w:rPr>
              <w:t>Assess individuals, families, groups, organizations, and communities</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9C79B8" w:rsidTr="00C44E46">
        <w:trPr>
          <w:trHeight w:val="914"/>
        </w:trPr>
        <w:tc>
          <w:tcPr>
            <w:tcW w:w="2392" w:type="dxa"/>
            <w:tcBorders>
              <w:top w:val="single" w:sz="6" w:space="0" w:color="000000"/>
              <w:bottom w:val="single" w:sz="6" w:space="0" w:color="000000"/>
              <w:right w:val="double" w:sz="4" w:space="0" w:color="auto"/>
            </w:tcBorders>
            <w:shd w:val="clear" w:color="auto" w:fill="D9D9D9"/>
          </w:tcPr>
          <w:p w:rsidR="004C16DD" w:rsidRPr="009C79B8"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9C79B8">
              <w:rPr>
                <w:rFonts w:ascii="Times New Roman" w:hAnsi="Times New Roman"/>
                <w:sz w:val="20"/>
                <w:szCs w:val="20"/>
              </w:rPr>
              <w:t>Intervene with individuals, families, groups, organizations, and communities</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r w:rsidR="004C16DD" w:rsidRPr="009C79B8" w:rsidTr="00C44E46">
        <w:trPr>
          <w:trHeight w:val="1065"/>
        </w:trPr>
        <w:tc>
          <w:tcPr>
            <w:tcW w:w="2392" w:type="dxa"/>
            <w:tcBorders>
              <w:top w:val="single" w:sz="6" w:space="0" w:color="000000"/>
              <w:bottom w:val="double" w:sz="4" w:space="0" w:color="auto"/>
              <w:right w:val="double" w:sz="4" w:space="0" w:color="auto"/>
            </w:tcBorders>
            <w:shd w:val="clear" w:color="auto" w:fill="D9D9D9"/>
          </w:tcPr>
          <w:p w:rsidR="004C16DD" w:rsidRPr="009C79B8" w:rsidRDefault="004C16DD" w:rsidP="00A6104F">
            <w:pPr>
              <w:pStyle w:val="LightGrid-Accent31"/>
              <w:numPr>
                <w:ilvl w:val="0"/>
                <w:numId w:val="32"/>
              </w:numPr>
              <w:suppressAutoHyphens/>
              <w:autoSpaceDE w:val="0"/>
              <w:autoSpaceDN w:val="0"/>
              <w:adjustRightInd w:val="0"/>
              <w:spacing w:after="58" w:line="240" w:lineRule="auto"/>
              <w:textAlignment w:val="center"/>
              <w:rPr>
                <w:rFonts w:ascii="Times New Roman" w:hAnsi="Times New Roman"/>
                <w:sz w:val="20"/>
                <w:szCs w:val="20"/>
              </w:rPr>
            </w:pPr>
            <w:r w:rsidRPr="009C79B8">
              <w:rPr>
                <w:rFonts w:ascii="Times New Roman" w:hAnsi="Times New Roman"/>
                <w:sz w:val="20"/>
                <w:szCs w:val="20"/>
              </w:rPr>
              <w:t>Evaluate practice with individuals, families, groups, organizations, and communities</w:t>
            </w:r>
          </w:p>
        </w:tc>
        <w:tc>
          <w:tcPr>
            <w:tcW w:w="1010" w:type="dxa"/>
            <w:tcBorders>
              <w:left w:val="double" w:sz="4" w:space="0" w:color="auto"/>
            </w:tcBorders>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p w:rsidR="004C16DD" w:rsidRPr="00F04DFA" w:rsidRDefault="004C16DD" w:rsidP="00A6104F">
            <w:pPr>
              <w:jc w:val="center"/>
              <w:rPr>
                <w:sz w:val="20"/>
                <w:szCs w:val="20"/>
              </w:rPr>
            </w:pPr>
          </w:p>
          <w:p w:rsidR="004C16DD" w:rsidRPr="00F04DFA" w:rsidRDefault="004C16DD" w:rsidP="00A6104F">
            <w:pPr>
              <w:jc w:val="center"/>
              <w:rPr>
                <w:sz w:val="20"/>
                <w:szCs w:val="20"/>
              </w:rPr>
            </w:pP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1</w:t>
            </w:r>
          </w:p>
        </w:tc>
        <w:tc>
          <w:tcPr>
            <w:tcW w:w="1011" w:type="dxa"/>
          </w:tcPr>
          <w:p w:rsidR="004C16DD" w:rsidRPr="00F04DFA" w:rsidRDefault="004C16DD" w:rsidP="00A6104F">
            <w:pPr>
              <w:jc w:val="center"/>
              <w:rPr>
                <w:sz w:val="20"/>
                <w:szCs w:val="20"/>
              </w:rPr>
            </w:pPr>
          </w:p>
          <w:p w:rsidR="004C16DD" w:rsidRPr="00F04DFA" w:rsidRDefault="004C16DD" w:rsidP="00A6104F">
            <w:pPr>
              <w:jc w:val="center"/>
              <w:rPr>
                <w:sz w:val="20"/>
                <w:szCs w:val="20"/>
              </w:rPr>
            </w:pPr>
          </w:p>
          <w:p w:rsidR="004C16DD" w:rsidRPr="00F04DFA" w:rsidRDefault="004C16DD" w:rsidP="00A6104F">
            <w:pPr>
              <w:jc w:val="center"/>
              <w:rPr>
                <w:sz w:val="20"/>
                <w:szCs w:val="20"/>
              </w:rPr>
            </w:pPr>
            <w:r w:rsidRPr="00F04DFA">
              <w:rPr>
                <w:sz w:val="20"/>
                <w:szCs w:val="20"/>
              </w:rPr>
              <w:t>0</w:t>
            </w:r>
          </w:p>
        </w:tc>
      </w:tr>
    </w:tbl>
    <w:p w:rsidR="004C16DD" w:rsidRPr="001C034D" w:rsidRDefault="004C16DD" w:rsidP="004C16DD">
      <w:pPr>
        <w:ind w:firstLine="720"/>
      </w:pPr>
      <w:r w:rsidRPr="001C034D">
        <w:t xml:space="preserve">0 = Measure is not used to measure the associated </w:t>
      </w:r>
      <w:r>
        <w:t>SLO</w:t>
      </w:r>
      <w:r w:rsidRPr="001C034D">
        <w:t xml:space="preserve">. </w:t>
      </w:r>
    </w:p>
    <w:p w:rsidR="004C16DD" w:rsidRDefault="004C16DD" w:rsidP="004C16DD">
      <w:pPr>
        <w:ind w:firstLine="720"/>
      </w:pPr>
      <w:r w:rsidRPr="001C034D">
        <w:t>1 = Measure is used to</w:t>
      </w:r>
      <w:bookmarkStart w:id="8" w:name="_Toc177539381"/>
      <w:r w:rsidRPr="001C034D">
        <w:t xml:space="preserve"> measure the associated </w:t>
      </w:r>
      <w:proofErr w:type="spellStart"/>
      <w:r>
        <w:t>SLO</w:t>
      </w:r>
      <w:proofErr w:type="spellEnd"/>
    </w:p>
    <w:p w:rsidR="000F45A6" w:rsidRDefault="000F45A6" w:rsidP="004C16DD">
      <w:pPr>
        <w:ind w:firstLine="720"/>
      </w:pPr>
    </w:p>
    <w:bookmarkEnd w:id="5"/>
    <w:bookmarkEnd w:id="6"/>
    <w:bookmarkEnd w:id="8"/>
    <w:p w:rsidR="006F1F7F" w:rsidRDefault="009B3A20" w:rsidP="000F45A6">
      <w:pPr>
        <w:pStyle w:val="Heading1"/>
      </w:pPr>
      <w:r w:rsidRPr="00760B65">
        <w:t>Data Collection Procedures</w:t>
      </w:r>
    </w:p>
    <w:p w:rsidR="006F1F7F" w:rsidRDefault="00C44E46" w:rsidP="00377E96">
      <w:r>
        <w:t>As shown in Table 4, d</w:t>
      </w:r>
      <w:r w:rsidR="00277FC3">
        <w:t xml:space="preserve">ata collection </w:t>
      </w:r>
      <w:r>
        <w:t xml:space="preserve">on student demonstration of each program competency/SLO spans across the time each student is enrolled in social work courses. </w:t>
      </w:r>
    </w:p>
    <w:p w:rsidR="00C44E46" w:rsidRPr="00760B65" w:rsidRDefault="00C44E46" w:rsidP="00377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880"/>
        <w:gridCol w:w="4248"/>
      </w:tblGrid>
      <w:tr w:rsidR="00174E1F" w:rsidRPr="005A3B7C" w:rsidTr="0081764C">
        <w:trPr>
          <w:tblHeader/>
        </w:trPr>
        <w:tc>
          <w:tcPr>
            <w:tcW w:w="9576" w:type="dxa"/>
            <w:gridSpan w:val="3"/>
            <w:tcBorders>
              <w:top w:val="nil"/>
              <w:left w:val="nil"/>
              <w:bottom w:val="single" w:sz="4" w:space="0" w:color="auto"/>
              <w:right w:val="nil"/>
            </w:tcBorders>
            <w:shd w:val="clear" w:color="auto" w:fill="auto"/>
          </w:tcPr>
          <w:p w:rsidR="00174E1F" w:rsidRPr="00C44E46" w:rsidRDefault="00C44E46" w:rsidP="0075686C">
            <w:pPr>
              <w:rPr>
                <w:rFonts w:eastAsia="MS Mincho"/>
              </w:rPr>
            </w:pPr>
            <w:r w:rsidRPr="00C44E46">
              <w:rPr>
                <w:rFonts w:eastAsia="MS Mincho"/>
              </w:rPr>
              <w:t>Table 4</w:t>
            </w:r>
            <w:r w:rsidR="00174E1F" w:rsidRPr="00C44E46">
              <w:rPr>
                <w:rFonts w:eastAsia="MS Mincho"/>
              </w:rPr>
              <w:t xml:space="preserve">. </w:t>
            </w:r>
            <w:r w:rsidR="004501AD" w:rsidRPr="00C44E46">
              <w:rPr>
                <w:rFonts w:eastAsia="MS Mincho"/>
                <w:i/>
              </w:rPr>
              <w:t>UAA BSW</w:t>
            </w:r>
            <w:r w:rsidR="004501AD" w:rsidRPr="00C44E46">
              <w:rPr>
                <w:rFonts w:eastAsia="MS Mincho"/>
              </w:rPr>
              <w:t xml:space="preserve"> </w:t>
            </w:r>
            <w:r w:rsidR="00174E1F" w:rsidRPr="00C44E46">
              <w:rPr>
                <w:rFonts w:eastAsia="MS Mincho"/>
                <w:i/>
              </w:rPr>
              <w:t xml:space="preserve">Student Assessment </w:t>
            </w:r>
            <w:r w:rsidR="004501AD" w:rsidRPr="00C44E46">
              <w:rPr>
                <w:rFonts w:eastAsia="MS Mincho"/>
                <w:i/>
              </w:rPr>
              <w:t xml:space="preserve">Sequence </w:t>
            </w:r>
            <w:r w:rsidR="0075686C" w:rsidRPr="00C44E46">
              <w:rPr>
                <w:rFonts w:eastAsia="MS Mincho"/>
                <w:i/>
              </w:rPr>
              <w:t>and Collection Methods</w:t>
            </w:r>
            <w:r w:rsidR="00174E1F" w:rsidRPr="00C44E46">
              <w:rPr>
                <w:rFonts w:eastAsia="MS Mincho"/>
              </w:rPr>
              <w:t xml:space="preserve"> </w:t>
            </w:r>
          </w:p>
        </w:tc>
      </w:tr>
      <w:tr w:rsidR="00174E1F" w:rsidRPr="005A3B7C" w:rsidTr="0081764C">
        <w:trPr>
          <w:tblHeader/>
        </w:trPr>
        <w:tc>
          <w:tcPr>
            <w:tcW w:w="2448" w:type="dxa"/>
            <w:tcBorders>
              <w:top w:val="single" w:sz="4" w:space="0" w:color="auto"/>
            </w:tcBorders>
            <w:shd w:val="clear" w:color="auto" w:fill="auto"/>
          </w:tcPr>
          <w:p w:rsidR="00174E1F" w:rsidRPr="00FE7588" w:rsidRDefault="00174E1F" w:rsidP="00CA5E18">
            <w:pPr>
              <w:rPr>
                <w:rStyle w:val="Emphasis"/>
                <w:rFonts w:eastAsia="MS Mincho"/>
                <w:b/>
                <w:i w:val="0"/>
              </w:rPr>
            </w:pPr>
            <w:r w:rsidRPr="00FE7588">
              <w:rPr>
                <w:rStyle w:val="Emphasis"/>
                <w:rFonts w:eastAsia="MS Mincho"/>
                <w:b/>
                <w:i w:val="0"/>
              </w:rPr>
              <w:t>Measures</w:t>
            </w:r>
          </w:p>
        </w:tc>
        <w:tc>
          <w:tcPr>
            <w:tcW w:w="2880" w:type="dxa"/>
            <w:tcBorders>
              <w:top w:val="single" w:sz="4" w:space="0" w:color="auto"/>
            </w:tcBorders>
            <w:shd w:val="clear" w:color="auto" w:fill="auto"/>
          </w:tcPr>
          <w:p w:rsidR="00174E1F" w:rsidRPr="00FE7588" w:rsidRDefault="00CA5E18" w:rsidP="00CA5E18">
            <w:pPr>
              <w:rPr>
                <w:rStyle w:val="Emphasis"/>
                <w:rFonts w:ascii="Cambria" w:eastAsia="MS Mincho" w:hAnsi="Cambria"/>
                <w:b/>
                <w:i w:val="0"/>
              </w:rPr>
            </w:pPr>
            <w:r w:rsidRPr="00FE7588">
              <w:rPr>
                <w:rStyle w:val="Emphasis"/>
                <w:rFonts w:ascii="Cambria" w:eastAsia="MS Mincho" w:hAnsi="Cambria"/>
                <w:b/>
                <w:i w:val="0"/>
              </w:rPr>
              <w:t>Frequency/Sequence of Collection</w:t>
            </w:r>
          </w:p>
        </w:tc>
        <w:tc>
          <w:tcPr>
            <w:tcW w:w="4248" w:type="dxa"/>
            <w:tcBorders>
              <w:top w:val="single" w:sz="4" w:space="0" w:color="auto"/>
            </w:tcBorders>
            <w:shd w:val="clear" w:color="auto" w:fill="auto"/>
          </w:tcPr>
          <w:p w:rsidR="00174E1F" w:rsidRPr="00FE7588" w:rsidRDefault="00CA5E18" w:rsidP="00CA5E18">
            <w:pPr>
              <w:rPr>
                <w:rFonts w:eastAsia="MS Mincho"/>
                <w:b/>
              </w:rPr>
            </w:pPr>
            <w:r w:rsidRPr="00FE7588">
              <w:rPr>
                <w:rFonts w:eastAsia="MS Mincho"/>
                <w:b/>
              </w:rPr>
              <w:t>Collection Methods</w:t>
            </w:r>
          </w:p>
        </w:tc>
      </w:tr>
      <w:tr w:rsidR="00174E1F" w:rsidRPr="005A3B7C" w:rsidTr="0081764C">
        <w:tc>
          <w:tcPr>
            <w:tcW w:w="2448" w:type="dxa"/>
            <w:shd w:val="clear" w:color="auto" w:fill="auto"/>
          </w:tcPr>
          <w:p w:rsidR="00174E1F" w:rsidRPr="004501AD" w:rsidRDefault="00174E1F" w:rsidP="007F3A4A">
            <w:pPr>
              <w:rPr>
                <w:rStyle w:val="Emphasis"/>
                <w:rFonts w:eastAsia="MS Mincho"/>
                <w:i w:val="0"/>
              </w:rPr>
            </w:pPr>
            <w:r w:rsidRPr="004501AD">
              <w:rPr>
                <w:rStyle w:val="Emphasis"/>
                <w:rFonts w:eastAsia="MS Mincho"/>
                <w:i w:val="0"/>
              </w:rPr>
              <w:t>SWK A243 Assignment</w:t>
            </w:r>
            <w:r w:rsidRPr="004501AD">
              <w:rPr>
                <w:rFonts w:eastAsia="MS Mincho"/>
              </w:rPr>
              <w:t xml:space="preserve"> Rubric Score</w:t>
            </w:r>
            <w:r w:rsidR="00FE7588">
              <w:rPr>
                <w:rFonts w:eastAsia="MS Mincho"/>
              </w:rPr>
              <w:t xml:space="preserve"> (Diversity) </w:t>
            </w:r>
          </w:p>
        </w:tc>
        <w:tc>
          <w:tcPr>
            <w:tcW w:w="2880" w:type="dxa"/>
            <w:shd w:val="clear" w:color="auto" w:fill="auto"/>
          </w:tcPr>
          <w:p w:rsidR="00174E1F" w:rsidRPr="004501AD" w:rsidRDefault="00174E1F" w:rsidP="004F17EC">
            <w:pPr>
              <w:rPr>
                <w:rStyle w:val="Emphasis"/>
                <w:rFonts w:ascii="Cambria" w:eastAsia="MS Mincho" w:hAnsi="Cambria"/>
                <w:i w:val="0"/>
              </w:rPr>
            </w:pPr>
            <w:r w:rsidRPr="004501AD">
              <w:rPr>
                <w:rStyle w:val="Emphasis"/>
                <w:rFonts w:ascii="Cambria" w:eastAsia="MS Mincho" w:hAnsi="Cambria"/>
                <w:i w:val="0"/>
              </w:rPr>
              <w:t xml:space="preserve">End of </w:t>
            </w:r>
            <w:r w:rsidR="004F17EC">
              <w:rPr>
                <w:rStyle w:val="Emphasis"/>
                <w:rFonts w:ascii="Cambria" w:eastAsia="MS Mincho" w:hAnsi="Cambria"/>
                <w:i w:val="0"/>
              </w:rPr>
              <w:t xml:space="preserve">each </w:t>
            </w:r>
            <w:r w:rsidRPr="004501AD">
              <w:rPr>
                <w:rStyle w:val="Emphasis"/>
                <w:rFonts w:ascii="Cambria" w:eastAsia="MS Mincho" w:hAnsi="Cambria"/>
                <w:i w:val="0"/>
              </w:rPr>
              <w:t xml:space="preserve">course, typically </w:t>
            </w:r>
            <w:r w:rsidR="004F17EC">
              <w:rPr>
                <w:rStyle w:val="Emphasis"/>
                <w:rFonts w:ascii="Cambria" w:eastAsia="MS Mincho" w:hAnsi="Cambria"/>
                <w:i w:val="0"/>
              </w:rPr>
              <w:t xml:space="preserve">in students’ </w:t>
            </w:r>
            <w:r w:rsidRPr="004501AD">
              <w:rPr>
                <w:rStyle w:val="Emphasis"/>
                <w:rFonts w:ascii="Cambria" w:eastAsia="MS Mincho" w:hAnsi="Cambria"/>
                <w:i w:val="0"/>
              </w:rPr>
              <w:t>Sophomore Year</w:t>
            </w:r>
          </w:p>
        </w:tc>
        <w:tc>
          <w:tcPr>
            <w:tcW w:w="4248" w:type="dxa"/>
            <w:shd w:val="clear" w:color="auto" w:fill="auto"/>
          </w:tcPr>
          <w:p w:rsidR="00174E1F" w:rsidRPr="005A3B7C" w:rsidRDefault="00FE7588" w:rsidP="007F3A4A">
            <w:pPr>
              <w:rPr>
                <w:rFonts w:eastAsia="MS Mincho"/>
                <w:highlight w:val="yellow"/>
              </w:rPr>
            </w:pPr>
            <w:r w:rsidRPr="00FE7588">
              <w:rPr>
                <w:rFonts w:eastAsia="MS Mincho"/>
              </w:rPr>
              <w:t xml:space="preserve">SWK A243 Instructor(s) </w:t>
            </w:r>
            <w:r>
              <w:rPr>
                <w:rStyle w:val="Emphasis"/>
                <w:rFonts w:eastAsia="MS Mincho"/>
                <w:i w:val="0"/>
              </w:rPr>
              <w:t xml:space="preserve">Submit Rubric Scores to the </w:t>
            </w:r>
            <w:r w:rsidRPr="00D7077F">
              <w:rPr>
                <w:rFonts w:eastAsia="MS Mincho"/>
              </w:rPr>
              <w:t>BSW Program Coordinator and/or BSW Assessment Coordinator</w:t>
            </w:r>
          </w:p>
        </w:tc>
      </w:tr>
      <w:tr w:rsidR="00174E1F" w:rsidRPr="005A3B7C" w:rsidTr="0081764C">
        <w:tc>
          <w:tcPr>
            <w:tcW w:w="2448" w:type="dxa"/>
            <w:shd w:val="clear" w:color="auto" w:fill="auto"/>
          </w:tcPr>
          <w:p w:rsidR="00174E1F" w:rsidRPr="00D7077F" w:rsidRDefault="00174E1F" w:rsidP="007F3A4A">
            <w:pPr>
              <w:rPr>
                <w:rStyle w:val="Emphasis"/>
                <w:rFonts w:eastAsia="MS Mincho"/>
                <w:i w:val="0"/>
              </w:rPr>
            </w:pPr>
            <w:r w:rsidRPr="00D7077F">
              <w:rPr>
                <w:rStyle w:val="Emphasis"/>
                <w:rFonts w:eastAsia="MS Mincho"/>
                <w:i w:val="0"/>
              </w:rPr>
              <w:t>Pretest Self-Assessment</w:t>
            </w:r>
          </w:p>
        </w:tc>
        <w:tc>
          <w:tcPr>
            <w:tcW w:w="2880" w:type="dxa"/>
            <w:shd w:val="clear" w:color="auto" w:fill="auto"/>
          </w:tcPr>
          <w:p w:rsidR="00174E1F" w:rsidRPr="00D7077F" w:rsidRDefault="00174E1F" w:rsidP="007F3A4A">
            <w:pPr>
              <w:rPr>
                <w:rStyle w:val="Emphasis"/>
                <w:rFonts w:ascii="Cambria" w:eastAsia="MS Mincho" w:hAnsi="Cambria"/>
                <w:i w:val="0"/>
              </w:rPr>
            </w:pPr>
            <w:r w:rsidRPr="00D7077F">
              <w:rPr>
                <w:rStyle w:val="Emphasis"/>
                <w:rFonts w:ascii="Cambria" w:eastAsia="MS Mincho" w:hAnsi="Cambria"/>
                <w:i w:val="0"/>
              </w:rPr>
              <w:t xml:space="preserve">Beginning of Fall Semester </w:t>
            </w:r>
          </w:p>
          <w:p w:rsidR="00174E1F" w:rsidRPr="00D7077F" w:rsidRDefault="00174E1F" w:rsidP="007F3A4A">
            <w:pPr>
              <w:rPr>
                <w:rStyle w:val="Emphasis"/>
                <w:rFonts w:ascii="Cambria" w:eastAsia="MS Mincho" w:hAnsi="Cambria"/>
              </w:rPr>
            </w:pPr>
            <w:r w:rsidRPr="00D7077F">
              <w:rPr>
                <w:rFonts w:eastAsia="MS Mincho"/>
              </w:rPr>
              <w:t>Junior Year</w:t>
            </w:r>
          </w:p>
        </w:tc>
        <w:tc>
          <w:tcPr>
            <w:tcW w:w="4248" w:type="dxa"/>
            <w:shd w:val="clear" w:color="auto" w:fill="auto"/>
          </w:tcPr>
          <w:p w:rsidR="00174E1F" w:rsidRPr="00D7077F" w:rsidRDefault="00174E1F" w:rsidP="007F3A4A">
            <w:pPr>
              <w:rPr>
                <w:rFonts w:eastAsia="MS Mincho"/>
              </w:rPr>
            </w:pPr>
            <w:r w:rsidRPr="00D7077F">
              <w:rPr>
                <w:rFonts w:eastAsia="MS Mincho"/>
              </w:rPr>
              <w:t xml:space="preserve">BSW Program Coordinator and/or </w:t>
            </w:r>
          </w:p>
          <w:p w:rsidR="00174E1F" w:rsidRPr="00D7077F" w:rsidRDefault="00174E1F" w:rsidP="007F3A4A">
            <w:pPr>
              <w:rPr>
                <w:rFonts w:eastAsia="MS Mincho"/>
              </w:rPr>
            </w:pPr>
            <w:r w:rsidRPr="00D7077F">
              <w:rPr>
                <w:rFonts w:eastAsia="MS Mincho"/>
              </w:rPr>
              <w:t>BSW Assessment Coordinator Administers</w:t>
            </w:r>
          </w:p>
        </w:tc>
      </w:tr>
      <w:tr w:rsidR="00174E1F" w:rsidRPr="005A3B7C" w:rsidTr="0081764C">
        <w:tc>
          <w:tcPr>
            <w:tcW w:w="2448" w:type="dxa"/>
            <w:shd w:val="clear" w:color="auto" w:fill="auto"/>
          </w:tcPr>
          <w:p w:rsidR="00174E1F" w:rsidRPr="00D7077F" w:rsidRDefault="00174E1F" w:rsidP="007F3A4A">
            <w:pPr>
              <w:rPr>
                <w:rStyle w:val="Emphasis"/>
                <w:rFonts w:eastAsia="MS Mincho"/>
                <w:i w:val="0"/>
              </w:rPr>
            </w:pPr>
            <w:r w:rsidRPr="00D7077F">
              <w:rPr>
                <w:rStyle w:val="Emphasis"/>
                <w:rFonts w:eastAsia="MS Mincho"/>
                <w:i w:val="0"/>
              </w:rPr>
              <w:t>BEAP pre-test</w:t>
            </w:r>
          </w:p>
        </w:tc>
        <w:tc>
          <w:tcPr>
            <w:tcW w:w="2880" w:type="dxa"/>
            <w:shd w:val="clear" w:color="auto" w:fill="auto"/>
          </w:tcPr>
          <w:p w:rsidR="00174E1F" w:rsidRPr="00D7077F" w:rsidRDefault="00174E1F" w:rsidP="007F3A4A">
            <w:pPr>
              <w:rPr>
                <w:rStyle w:val="Emphasis"/>
                <w:rFonts w:ascii="Cambria" w:eastAsia="MS Mincho" w:hAnsi="Cambria"/>
                <w:i w:val="0"/>
              </w:rPr>
            </w:pPr>
            <w:r w:rsidRPr="00D7077F">
              <w:rPr>
                <w:rStyle w:val="Emphasis"/>
                <w:rFonts w:ascii="Cambria" w:eastAsia="MS Mincho" w:hAnsi="Cambria"/>
                <w:i w:val="0"/>
              </w:rPr>
              <w:t xml:space="preserve">Beginning of Fall Semester </w:t>
            </w:r>
          </w:p>
          <w:p w:rsidR="00174E1F" w:rsidRPr="00D7077F" w:rsidRDefault="00174E1F" w:rsidP="007F3A4A">
            <w:pPr>
              <w:rPr>
                <w:rStyle w:val="Emphasis"/>
                <w:rFonts w:ascii="Cambria" w:eastAsia="MS Mincho" w:hAnsi="Cambria"/>
              </w:rPr>
            </w:pPr>
            <w:r w:rsidRPr="00D7077F">
              <w:rPr>
                <w:rFonts w:eastAsia="MS Mincho"/>
              </w:rPr>
              <w:t>Junior Year</w:t>
            </w:r>
          </w:p>
        </w:tc>
        <w:tc>
          <w:tcPr>
            <w:tcW w:w="4248" w:type="dxa"/>
            <w:shd w:val="clear" w:color="auto" w:fill="auto"/>
          </w:tcPr>
          <w:p w:rsidR="00174E1F" w:rsidRPr="00D7077F" w:rsidRDefault="00174E1F" w:rsidP="007F3A4A">
            <w:pPr>
              <w:rPr>
                <w:rFonts w:eastAsia="MS Mincho"/>
              </w:rPr>
            </w:pPr>
            <w:r w:rsidRPr="00D7077F">
              <w:rPr>
                <w:rFonts w:eastAsia="MS Mincho"/>
              </w:rPr>
              <w:t xml:space="preserve">BSW Program Coordinator and/or </w:t>
            </w:r>
          </w:p>
          <w:p w:rsidR="00174E1F" w:rsidRPr="00D7077F" w:rsidRDefault="00174E1F" w:rsidP="007F3A4A">
            <w:pPr>
              <w:rPr>
                <w:rFonts w:eastAsia="MS Mincho"/>
              </w:rPr>
            </w:pPr>
            <w:r w:rsidRPr="00D7077F">
              <w:rPr>
                <w:rFonts w:eastAsia="MS Mincho"/>
              </w:rPr>
              <w:t>BSW Assessment Coordinator Administers</w:t>
            </w:r>
          </w:p>
        </w:tc>
      </w:tr>
      <w:tr w:rsidR="00174E1F" w:rsidRPr="005A3B7C" w:rsidTr="0081764C">
        <w:tc>
          <w:tcPr>
            <w:tcW w:w="2448" w:type="dxa"/>
            <w:shd w:val="clear" w:color="auto" w:fill="auto"/>
          </w:tcPr>
          <w:p w:rsidR="00174E1F" w:rsidRPr="006B278B" w:rsidRDefault="00174E1F" w:rsidP="007F3A4A">
            <w:pPr>
              <w:rPr>
                <w:rStyle w:val="Emphasis"/>
                <w:rFonts w:eastAsia="MS Mincho"/>
                <w:i w:val="0"/>
              </w:rPr>
            </w:pPr>
            <w:r w:rsidRPr="006B278B">
              <w:rPr>
                <w:rStyle w:val="Emphasis"/>
                <w:rFonts w:eastAsia="MS Mincho"/>
                <w:i w:val="0"/>
              </w:rPr>
              <w:t>SWK A330 Assignment Rubric Score</w:t>
            </w:r>
            <w:r w:rsidR="00FE7588">
              <w:rPr>
                <w:rStyle w:val="Emphasis"/>
                <w:rFonts w:eastAsia="MS Mincho"/>
                <w:i w:val="0"/>
              </w:rPr>
              <w:t xml:space="preserve"> (Client Engagement)</w:t>
            </w:r>
          </w:p>
        </w:tc>
        <w:tc>
          <w:tcPr>
            <w:tcW w:w="2880" w:type="dxa"/>
            <w:shd w:val="clear" w:color="auto" w:fill="auto"/>
          </w:tcPr>
          <w:p w:rsidR="00174E1F" w:rsidRDefault="00174E1F" w:rsidP="007F3A4A">
            <w:r w:rsidRPr="007F206B">
              <w:rPr>
                <w:rFonts w:eastAsia="MS Mincho"/>
              </w:rPr>
              <w:t xml:space="preserve">End of </w:t>
            </w:r>
            <w:r>
              <w:rPr>
                <w:rFonts w:eastAsia="MS Mincho"/>
              </w:rPr>
              <w:t xml:space="preserve">Fall </w:t>
            </w:r>
            <w:r w:rsidRPr="007F206B">
              <w:rPr>
                <w:rFonts w:eastAsia="MS Mincho"/>
              </w:rPr>
              <w:t xml:space="preserve">Semester </w:t>
            </w:r>
            <w:r>
              <w:rPr>
                <w:rFonts w:eastAsia="MS Mincho"/>
              </w:rPr>
              <w:t xml:space="preserve">Junior </w:t>
            </w:r>
            <w:r w:rsidRPr="007F206B">
              <w:rPr>
                <w:rFonts w:eastAsia="MS Mincho"/>
              </w:rPr>
              <w:t>Year</w:t>
            </w:r>
          </w:p>
        </w:tc>
        <w:tc>
          <w:tcPr>
            <w:tcW w:w="4248" w:type="dxa"/>
            <w:shd w:val="clear" w:color="auto" w:fill="auto"/>
          </w:tcPr>
          <w:p w:rsidR="00174E1F" w:rsidRPr="007E07E3" w:rsidRDefault="00174E1F" w:rsidP="007F3A4A">
            <w:pPr>
              <w:rPr>
                <w:rFonts w:eastAsia="MS Mincho"/>
              </w:rPr>
            </w:pPr>
            <w:r w:rsidRPr="006B278B">
              <w:rPr>
                <w:rStyle w:val="Emphasis"/>
                <w:rFonts w:eastAsia="MS Mincho"/>
                <w:i w:val="0"/>
              </w:rPr>
              <w:t>SWK A330</w:t>
            </w:r>
            <w:r>
              <w:rPr>
                <w:rStyle w:val="Emphasis"/>
                <w:rFonts w:eastAsia="MS Mincho"/>
                <w:i w:val="0"/>
              </w:rPr>
              <w:t xml:space="preserve"> Instructor(s) Submit Rubric Scores to the </w:t>
            </w:r>
            <w:r w:rsidRPr="00D7077F">
              <w:rPr>
                <w:rFonts w:eastAsia="MS Mincho"/>
              </w:rPr>
              <w:t>BSW Program Coordinator and/or BSW Assessment Coordinator</w:t>
            </w:r>
          </w:p>
        </w:tc>
      </w:tr>
      <w:tr w:rsidR="00174E1F" w:rsidRPr="005A3B7C" w:rsidTr="0081764C">
        <w:tc>
          <w:tcPr>
            <w:tcW w:w="2448" w:type="dxa"/>
            <w:shd w:val="clear" w:color="auto" w:fill="auto"/>
          </w:tcPr>
          <w:p w:rsidR="00174E1F" w:rsidRPr="006B278B" w:rsidRDefault="00174E1F" w:rsidP="007F3A4A">
            <w:pPr>
              <w:rPr>
                <w:rStyle w:val="Emphasis"/>
                <w:rFonts w:eastAsia="MS Mincho"/>
                <w:i w:val="0"/>
              </w:rPr>
            </w:pPr>
            <w:r w:rsidRPr="006B278B">
              <w:rPr>
                <w:rStyle w:val="Emphasis"/>
                <w:rFonts w:eastAsia="MS Mincho"/>
                <w:i w:val="0"/>
              </w:rPr>
              <w:t>SWK A424 Assignment Rubric Score</w:t>
            </w:r>
            <w:r w:rsidR="00FE7588">
              <w:rPr>
                <w:rStyle w:val="Emphasis"/>
                <w:rFonts w:eastAsia="MS Mincho"/>
                <w:i w:val="0"/>
              </w:rPr>
              <w:t xml:space="preserve"> (Research)</w:t>
            </w:r>
          </w:p>
        </w:tc>
        <w:tc>
          <w:tcPr>
            <w:tcW w:w="2880" w:type="dxa"/>
            <w:shd w:val="clear" w:color="auto" w:fill="auto"/>
          </w:tcPr>
          <w:p w:rsidR="00174E1F" w:rsidRDefault="00174E1F" w:rsidP="007F3A4A">
            <w:r w:rsidRPr="007F206B">
              <w:rPr>
                <w:rFonts w:eastAsia="MS Mincho"/>
              </w:rPr>
              <w:t xml:space="preserve">End of </w:t>
            </w:r>
            <w:r>
              <w:rPr>
                <w:rFonts w:eastAsia="MS Mincho"/>
              </w:rPr>
              <w:t xml:space="preserve">Fall </w:t>
            </w:r>
            <w:r w:rsidRPr="007F206B">
              <w:rPr>
                <w:rFonts w:eastAsia="MS Mincho"/>
              </w:rPr>
              <w:t xml:space="preserve">Semester </w:t>
            </w:r>
            <w:r>
              <w:rPr>
                <w:rFonts w:eastAsia="MS Mincho"/>
              </w:rPr>
              <w:t xml:space="preserve">Junior </w:t>
            </w:r>
            <w:r w:rsidRPr="007F206B">
              <w:rPr>
                <w:rFonts w:eastAsia="MS Mincho"/>
              </w:rPr>
              <w:t>Year</w:t>
            </w:r>
          </w:p>
        </w:tc>
        <w:tc>
          <w:tcPr>
            <w:tcW w:w="4248" w:type="dxa"/>
            <w:shd w:val="clear" w:color="auto" w:fill="auto"/>
          </w:tcPr>
          <w:p w:rsidR="00174E1F" w:rsidRDefault="00174E1F" w:rsidP="007F3A4A">
            <w:pPr>
              <w:rPr>
                <w:rFonts w:eastAsia="MS Mincho"/>
              </w:rPr>
            </w:pPr>
            <w:r w:rsidRPr="006B278B">
              <w:rPr>
                <w:rStyle w:val="Emphasis"/>
                <w:rFonts w:eastAsia="MS Mincho"/>
                <w:i w:val="0"/>
              </w:rPr>
              <w:t>SWK A424</w:t>
            </w:r>
            <w:r>
              <w:rPr>
                <w:rStyle w:val="Emphasis"/>
                <w:rFonts w:eastAsia="MS Mincho"/>
                <w:i w:val="0"/>
              </w:rPr>
              <w:t xml:space="preserve"> Instructor(s) Submit Rubric Scores to the </w:t>
            </w:r>
            <w:r w:rsidRPr="00D7077F">
              <w:rPr>
                <w:rFonts w:eastAsia="MS Mincho"/>
              </w:rPr>
              <w:t>BSW Program Coordinator and/or BSW Assessment Coordinator</w:t>
            </w:r>
          </w:p>
          <w:p w:rsidR="00390C31" w:rsidRPr="005A3B7C" w:rsidRDefault="00390C31" w:rsidP="007F3A4A">
            <w:pPr>
              <w:rPr>
                <w:rFonts w:eastAsia="MS Mincho"/>
                <w:highlight w:val="yellow"/>
              </w:rPr>
            </w:pPr>
          </w:p>
        </w:tc>
      </w:tr>
      <w:tr w:rsidR="00174E1F" w:rsidRPr="005A3B7C" w:rsidTr="0081764C">
        <w:tc>
          <w:tcPr>
            <w:tcW w:w="2448" w:type="dxa"/>
            <w:shd w:val="clear" w:color="auto" w:fill="auto"/>
          </w:tcPr>
          <w:p w:rsidR="00174E1F" w:rsidRPr="006B278B" w:rsidRDefault="00174E1F" w:rsidP="007F3A4A">
            <w:pPr>
              <w:rPr>
                <w:rFonts w:eastAsia="MS Mincho"/>
              </w:rPr>
            </w:pPr>
            <w:r w:rsidRPr="006B278B">
              <w:rPr>
                <w:rFonts w:eastAsia="MS Mincho"/>
              </w:rPr>
              <w:t>SWK A430 Assignment Rubric Score</w:t>
            </w:r>
            <w:r w:rsidR="00FE7588">
              <w:rPr>
                <w:rFonts w:eastAsia="MS Mincho"/>
              </w:rPr>
              <w:t xml:space="preserve"> (Client Assessment)</w:t>
            </w:r>
          </w:p>
        </w:tc>
        <w:tc>
          <w:tcPr>
            <w:tcW w:w="2880" w:type="dxa"/>
            <w:shd w:val="clear" w:color="auto" w:fill="auto"/>
          </w:tcPr>
          <w:p w:rsidR="00174E1F" w:rsidRDefault="00174E1F" w:rsidP="007F3A4A">
            <w:r w:rsidRPr="007F206B">
              <w:rPr>
                <w:rFonts w:eastAsia="MS Mincho"/>
              </w:rPr>
              <w:t xml:space="preserve">End of Spring Semester </w:t>
            </w:r>
            <w:r>
              <w:rPr>
                <w:rFonts w:eastAsia="MS Mincho"/>
              </w:rPr>
              <w:t>Junior</w:t>
            </w:r>
            <w:r w:rsidRPr="007F206B">
              <w:rPr>
                <w:rFonts w:eastAsia="MS Mincho"/>
              </w:rPr>
              <w:t xml:space="preserve"> Year</w:t>
            </w:r>
          </w:p>
        </w:tc>
        <w:tc>
          <w:tcPr>
            <w:tcW w:w="4248" w:type="dxa"/>
            <w:shd w:val="clear" w:color="auto" w:fill="auto"/>
          </w:tcPr>
          <w:p w:rsidR="00174E1F" w:rsidRPr="005A3B7C" w:rsidRDefault="00174E1F" w:rsidP="007F3A4A">
            <w:pPr>
              <w:rPr>
                <w:rFonts w:eastAsia="MS Mincho"/>
                <w:highlight w:val="yellow"/>
              </w:rPr>
            </w:pPr>
            <w:r w:rsidRPr="006B278B">
              <w:rPr>
                <w:rFonts w:eastAsia="MS Mincho"/>
              </w:rPr>
              <w:t xml:space="preserve">SWK A430 </w:t>
            </w:r>
            <w:r>
              <w:rPr>
                <w:rStyle w:val="Emphasis"/>
                <w:rFonts w:eastAsia="MS Mincho"/>
                <w:i w:val="0"/>
              </w:rPr>
              <w:t xml:space="preserve">Instructor(s) Submit Rubric Scores to the </w:t>
            </w:r>
            <w:r w:rsidRPr="00D7077F">
              <w:rPr>
                <w:rFonts w:eastAsia="MS Mincho"/>
              </w:rPr>
              <w:t>BSW Program Coordinator and/or BSW Assessment Coordinator</w:t>
            </w:r>
          </w:p>
        </w:tc>
      </w:tr>
      <w:tr w:rsidR="00174E1F" w:rsidRPr="005A3B7C" w:rsidTr="0081764C">
        <w:tc>
          <w:tcPr>
            <w:tcW w:w="2448" w:type="dxa"/>
            <w:shd w:val="clear" w:color="auto" w:fill="auto"/>
          </w:tcPr>
          <w:p w:rsidR="00174E1F" w:rsidRPr="006B278B" w:rsidRDefault="00174E1F" w:rsidP="007F3A4A">
            <w:pPr>
              <w:rPr>
                <w:rFonts w:eastAsia="MS Mincho"/>
              </w:rPr>
            </w:pPr>
            <w:r w:rsidRPr="006B278B">
              <w:rPr>
                <w:rFonts w:eastAsia="MS Mincho"/>
              </w:rPr>
              <w:t>SWK A481 Assignment Rubric Score</w:t>
            </w:r>
            <w:r w:rsidR="00FE7588">
              <w:rPr>
                <w:rFonts w:eastAsia="MS Mincho"/>
              </w:rPr>
              <w:t xml:space="preserve"> (Client Intervention)</w:t>
            </w:r>
          </w:p>
        </w:tc>
        <w:tc>
          <w:tcPr>
            <w:tcW w:w="2880" w:type="dxa"/>
            <w:shd w:val="clear" w:color="auto" w:fill="auto"/>
          </w:tcPr>
          <w:p w:rsidR="00174E1F" w:rsidRPr="005A3B7C" w:rsidRDefault="00174E1F" w:rsidP="007F3A4A">
            <w:pPr>
              <w:rPr>
                <w:rFonts w:eastAsia="MS Mincho"/>
                <w:highlight w:val="yellow"/>
              </w:rPr>
            </w:pPr>
            <w:r w:rsidRPr="007F206B">
              <w:rPr>
                <w:rFonts w:eastAsia="MS Mincho"/>
              </w:rPr>
              <w:t xml:space="preserve">End of Spring Semester </w:t>
            </w:r>
            <w:r>
              <w:rPr>
                <w:rFonts w:eastAsia="MS Mincho"/>
              </w:rPr>
              <w:t>Junior</w:t>
            </w:r>
            <w:r w:rsidRPr="007F206B">
              <w:rPr>
                <w:rFonts w:eastAsia="MS Mincho"/>
              </w:rPr>
              <w:t xml:space="preserve"> Year</w:t>
            </w:r>
          </w:p>
        </w:tc>
        <w:tc>
          <w:tcPr>
            <w:tcW w:w="4248" w:type="dxa"/>
            <w:shd w:val="clear" w:color="auto" w:fill="auto"/>
          </w:tcPr>
          <w:p w:rsidR="00174E1F" w:rsidRPr="005A3B7C" w:rsidRDefault="00174E1F" w:rsidP="007F3A4A">
            <w:pPr>
              <w:rPr>
                <w:rFonts w:eastAsia="MS Mincho"/>
                <w:highlight w:val="yellow"/>
              </w:rPr>
            </w:pPr>
            <w:r w:rsidRPr="006B278B">
              <w:rPr>
                <w:rFonts w:eastAsia="MS Mincho"/>
              </w:rPr>
              <w:t>SWK A4</w:t>
            </w:r>
            <w:r>
              <w:rPr>
                <w:rFonts w:eastAsia="MS Mincho"/>
              </w:rPr>
              <w:t>81</w:t>
            </w:r>
            <w:r w:rsidRPr="006B278B">
              <w:rPr>
                <w:rFonts w:eastAsia="MS Mincho"/>
              </w:rPr>
              <w:t xml:space="preserve"> </w:t>
            </w:r>
            <w:r>
              <w:rPr>
                <w:rStyle w:val="Emphasis"/>
                <w:rFonts w:eastAsia="MS Mincho"/>
                <w:i w:val="0"/>
              </w:rPr>
              <w:t xml:space="preserve">Instructor(s) Submit Rubric Scores to the </w:t>
            </w:r>
            <w:r w:rsidRPr="00D7077F">
              <w:rPr>
                <w:rFonts w:eastAsia="MS Mincho"/>
              </w:rPr>
              <w:t>BSW Program Coordinator and/or BSW Assessment Coordinator</w:t>
            </w:r>
          </w:p>
        </w:tc>
      </w:tr>
      <w:tr w:rsidR="00174E1F" w:rsidRPr="005A3B7C" w:rsidTr="0081764C">
        <w:tc>
          <w:tcPr>
            <w:tcW w:w="2448" w:type="dxa"/>
            <w:shd w:val="clear" w:color="auto" w:fill="auto"/>
          </w:tcPr>
          <w:p w:rsidR="00174E1F" w:rsidRPr="00FE7588" w:rsidRDefault="00174E1F" w:rsidP="007F3A4A">
            <w:pPr>
              <w:rPr>
                <w:rFonts w:eastAsia="MS Mincho"/>
              </w:rPr>
            </w:pPr>
            <w:r w:rsidRPr="00FE7588">
              <w:rPr>
                <w:rFonts w:eastAsia="MS Mincho"/>
              </w:rPr>
              <w:t>SWK A331 Assignment Rubric Score</w:t>
            </w:r>
            <w:r w:rsidR="00FE7588" w:rsidRPr="00FE7588">
              <w:rPr>
                <w:rFonts w:eastAsia="MS Mincho"/>
              </w:rPr>
              <w:t xml:space="preserve"> (Evaluating Practice)</w:t>
            </w:r>
          </w:p>
        </w:tc>
        <w:tc>
          <w:tcPr>
            <w:tcW w:w="2880" w:type="dxa"/>
            <w:shd w:val="clear" w:color="auto" w:fill="auto"/>
          </w:tcPr>
          <w:p w:rsidR="00174E1F" w:rsidRPr="00FE7588" w:rsidRDefault="00174E1F" w:rsidP="007F3A4A">
            <w:pPr>
              <w:rPr>
                <w:rFonts w:eastAsia="MS Mincho"/>
              </w:rPr>
            </w:pPr>
            <w:r w:rsidRPr="00FE7588">
              <w:rPr>
                <w:rFonts w:eastAsia="MS Mincho"/>
              </w:rPr>
              <w:t xml:space="preserve">End of Fall Semester </w:t>
            </w:r>
          </w:p>
          <w:p w:rsidR="00174E1F" w:rsidRPr="00FE7588" w:rsidRDefault="00174E1F" w:rsidP="007F3A4A">
            <w:pPr>
              <w:rPr>
                <w:rFonts w:eastAsia="MS Mincho"/>
              </w:rPr>
            </w:pPr>
            <w:r w:rsidRPr="00FE7588">
              <w:rPr>
                <w:rFonts w:eastAsia="MS Mincho"/>
              </w:rPr>
              <w:t>Senior Year</w:t>
            </w:r>
          </w:p>
        </w:tc>
        <w:tc>
          <w:tcPr>
            <w:tcW w:w="4248" w:type="dxa"/>
            <w:shd w:val="clear" w:color="auto" w:fill="auto"/>
          </w:tcPr>
          <w:p w:rsidR="00174E1F" w:rsidRPr="00FE7588" w:rsidRDefault="00174E1F" w:rsidP="007F3A4A">
            <w:r w:rsidRPr="00FE7588">
              <w:rPr>
                <w:rFonts w:eastAsia="MS Mincho"/>
              </w:rPr>
              <w:t>SWK A331</w:t>
            </w:r>
            <w:r w:rsidRPr="00FE7588">
              <w:rPr>
                <w:rStyle w:val="Emphasis"/>
                <w:rFonts w:eastAsia="MS Mincho"/>
                <w:i w:val="0"/>
              </w:rPr>
              <w:t>I</w:t>
            </w:r>
            <w:r w:rsidR="00390C31" w:rsidRPr="00FE7588">
              <w:rPr>
                <w:rStyle w:val="Emphasis"/>
                <w:rFonts w:eastAsia="MS Mincho"/>
                <w:i w:val="0"/>
              </w:rPr>
              <w:t xml:space="preserve"> </w:t>
            </w:r>
            <w:r w:rsidR="00141517" w:rsidRPr="00FE7588">
              <w:rPr>
                <w:rStyle w:val="Emphasis"/>
                <w:rFonts w:eastAsia="MS Mincho"/>
                <w:i w:val="0"/>
              </w:rPr>
              <w:t>instructor</w:t>
            </w:r>
            <w:r w:rsidRPr="00FE7588">
              <w:rPr>
                <w:rStyle w:val="Emphasis"/>
                <w:rFonts w:eastAsia="MS Mincho"/>
                <w:i w:val="0"/>
              </w:rPr>
              <w:t xml:space="preserve">(s) Submit Rubric Scores to the </w:t>
            </w:r>
            <w:r w:rsidRPr="00FE7588">
              <w:rPr>
                <w:rFonts w:eastAsia="MS Mincho"/>
              </w:rPr>
              <w:t>BSW Program Coordinator and/or BSW Assessment Coordinator</w:t>
            </w:r>
          </w:p>
        </w:tc>
      </w:tr>
      <w:tr w:rsidR="00174E1F" w:rsidRPr="005A3B7C" w:rsidTr="0081764C">
        <w:tc>
          <w:tcPr>
            <w:tcW w:w="2448" w:type="dxa"/>
            <w:shd w:val="clear" w:color="auto" w:fill="auto"/>
          </w:tcPr>
          <w:p w:rsidR="00174E1F" w:rsidRPr="00FE7588" w:rsidRDefault="00174E1F" w:rsidP="00FE7588">
            <w:pPr>
              <w:rPr>
                <w:rFonts w:eastAsia="MS Mincho"/>
              </w:rPr>
            </w:pPr>
            <w:r w:rsidRPr="00FE7588">
              <w:rPr>
                <w:rFonts w:eastAsia="MS Mincho"/>
              </w:rPr>
              <w:t>SWK A</w:t>
            </w:r>
            <w:r w:rsidR="00FE7588" w:rsidRPr="00FE7588">
              <w:rPr>
                <w:rFonts w:eastAsia="MS Mincho"/>
              </w:rPr>
              <w:t>429 Assignment Rubric (Ethics)</w:t>
            </w:r>
          </w:p>
        </w:tc>
        <w:tc>
          <w:tcPr>
            <w:tcW w:w="2880" w:type="dxa"/>
            <w:shd w:val="clear" w:color="auto" w:fill="auto"/>
          </w:tcPr>
          <w:p w:rsidR="00174E1F" w:rsidRPr="00FE7588" w:rsidRDefault="00174E1F" w:rsidP="007F3A4A">
            <w:pPr>
              <w:rPr>
                <w:rFonts w:eastAsia="MS Mincho"/>
              </w:rPr>
            </w:pPr>
            <w:r w:rsidRPr="00FE7588">
              <w:rPr>
                <w:rFonts w:eastAsia="MS Mincho"/>
              </w:rPr>
              <w:t xml:space="preserve">End of Fall Semester </w:t>
            </w:r>
          </w:p>
          <w:p w:rsidR="00174E1F" w:rsidRPr="00FE7588" w:rsidRDefault="00174E1F" w:rsidP="007F3A4A">
            <w:pPr>
              <w:rPr>
                <w:rFonts w:eastAsia="MS Mincho"/>
              </w:rPr>
            </w:pPr>
            <w:r w:rsidRPr="00FE7588">
              <w:rPr>
                <w:rFonts w:eastAsia="MS Mincho"/>
              </w:rPr>
              <w:t>Senior Year</w:t>
            </w:r>
          </w:p>
        </w:tc>
        <w:tc>
          <w:tcPr>
            <w:tcW w:w="4248" w:type="dxa"/>
            <w:shd w:val="clear" w:color="auto" w:fill="auto"/>
          </w:tcPr>
          <w:p w:rsidR="00174E1F" w:rsidRPr="00FE7588" w:rsidRDefault="00174E1F" w:rsidP="007F3A4A">
            <w:r w:rsidRPr="00FE7588">
              <w:rPr>
                <w:rFonts w:eastAsia="MS Mincho"/>
              </w:rPr>
              <w:t xml:space="preserve">SWK A430 </w:t>
            </w:r>
            <w:r w:rsidRPr="00FE7588">
              <w:rPr>
                <w:rStyle w:val="Emphasis"/>
                <w:rFonts w:eastAsia="MS Mincho"/>
                <w:i w:val="0"/>
              </w:rPr>
              <w:t xml:space="preserve">Instructor(s) Submit Rubric Scores to the </w:t>
            </w:r>
            <w:r w:rsidRPr="00FE7588">
              <w:rPr>
                <w:rFonts w:eastAsia="MS Mincho"/>
              </w:rPr>
              <w:t>BSW Program Coordinator and/or BSW Assessment Coordinator</w:t>
            </w:r>
          </w:p>
        </w:tc>
      </w:tr>
      <w:tr w:rsidR="00174E1F" w:rsidRPr="005A3B7C" w:rsidTr="0081764C">
        <w:tc>
          <w:tcPr>
            <w:tcW w:w="2448" w:type="dxa"/>
            <w:shd w:val="clear" w:color="auto" w:fill="auto"/>
          </w:tcPr>
          <w:p w:rsidR="00174E1F" w:rsidRPr="00166D39" w:rsidRDefault="00174E1F" w:rsidP="007F3A4A">
            <w:pPr>
              <w:rPr>
                <w:rFonts w:eastAsia="MS Mincho"/>
                <w:highlight w:val="yellow"/>
              </w:rPr>
            </w:pPr>
            <w:r w:rsidRPr="0075686C">
              <w:rPr>
                <w:rFonts w:eastAsia="MS Mincho"/>
              </w:rPr>
              <w:t>SWK A406 Assignment Rubric Score</w:t>
            </w:r>
            <w:r w:rsidR="00FE7588" w:rsidRPr="0075686C">
              <w:rPr>
                <w:rFonts w:eastAsia="MS Mincho"/>
              </w:rPr>
              <w:t xml:space="preserve"> (Policy Practice &amp; Human Rights)</w:t>
            </w:r>
          </w:p>
        </w:tc>
        <w:tc>
          <w:tcPr>
            <w:tcW w:w="2880" w:type="dxa"/>
            <w:shd w:val="clear" w:color="auto" w:fill="auto"/>
          </w:tcPr>
          <w:p w:rsidR="00174E1F" w:rsidRPr="00F5227E" w:rsidRDefault="00174E1F" w:rsidP="007F3A4A">
            <w:pPr>
              <w:rPr>
                <w:rFonts w:eastAsia="MS Mincho"/>
              </w:rPr>
            </w:pPr>
            <w:r w:rsidRPr="00F5227E">
              <w:rPr>
                <w:rFonts w:eastAsia="MS Mincho"/>
              </w:rPr>
              <w:t>End of Spring Semester Senior Year</w:t>
            </w:r>
          </w:p>
        </w:tc>
        <w:tc>
          <w:tcPr>
            <w:tcW w:w="4248" w:type="dxa"/>
            <w:shd w:val="clear" w:color="auto" w:fill="auto"/>
          </w:tcPr>
          <w:p w:rsidR="00174E1F" w:rsidRPr="005A3B7C" w:rsidRDefault="00174E1F" w:rsidP="007F3A4A">
            <w:pPr>
              <w:rPr>
                <w:rFonts w:eastAsia="MS Mincho"/>
                <w:highlight w:val="yellow"/>
              </w:rPr>
            </w:pPr>
            <w:r w:rsidRPr="006B278B">
              <w:rPr>
                <w:rFonts w:eastAsia="MS Mincho"/>
              </w:rPr>
              <w:t>SWK A4</w:t>
            </w:r>
            <w:r>
              <w:rPr>
                <w:rFonts w:eastAsia="MS Mincho"/>
              </w:rPr>
              <w:t>06</w:t>
            </w:r>
            <w:r w:rsidRPr="006B278B">
              <w:rPr>
                <w:rFonts w:eastAsia="MS Mincho"/>
              </w:rPr>
              <w:t xml:space="preserve"> </w:t>
            </w:r>
            <w:r w:rsidRPr="008F6C9D">
              <w:rPr>
                <w:rStyle w:val="Emphasis"/>
                <w:rFonts w:eastAsia="MS Mincho"/>
                <w:i w:val="0"/>
              </w:rPr>
              <w:t>Instructor(s)</w:t>
            </w:r>
            <w:r>
              <w:rPr>
                <w:rStyle w:val="Emphasis"/>
                <w:rFonts w:eastAsia="MS Mincho"/>
                <w:i w:val="0"/>
              </w:rPr>
              <w:t xml:space="preserve"> Submit Rubric Scores to the </w:t>
            </w:r>
            <w:r w:rsidRPr="00D7077F">
              <w:rPr>
                <w:rFonts w:eastAsia="MS Mincho"/>
              </w:rPr>
              <w:t>BSW Program Coordinator and/or BSW Assessment Coordinator</w:t>
            </w:r>
          </w:p>
        </w:tc>
      </w:tr>
      <w:tr w:rsidR="00174E1F" w:rsidRPr="005A3B7C" w:rsidTr="0081764C">
        <w:tc>
          <w:tcPr>
            <w:tcW w:w="2448" w:type="dxa"/>
            <w:shd w:val="clear" w:color="auto" w:fill="auto"/>
          </w:tcPr>
          <w:p w:rsidR="00174E1F" w:rsidRPr="00166D39" w:rsidRDefault="00174E1F" w:rsidP="007F3A4A">
            <w:pPr>
              <w:rPr>
                <w:rFonts w:eastAsia="MS Mincho"/>
                <w:highlight w:val="yellow"/>
              </w:rPr>
            </w:pPr>
            <w:r w:rsidRPr="0075686C">
              <w:rPr>
                <w:rFonts w:eastAsia="MS Mincho"/>
              </w:rPr>
              <w:lastRenderedPageBreak/>
              <w:t>Field</w:t>
            </w:r>
            <w:r w:rsidR="0075686C" w:rsidRPr="0075686C">
              <w:rPr>
                <w:rFonts w:eastAsia="MS Mincho"/>
              </w:rPr>
              <w:t xml:space="preserve"> Assessment Tool </w:t>
            </w:r>
          </w:p>
        </w:tc>
        <w:tc>
          <w:tcPr>
            <w:tcW w:w="2880" w:type="dxa"/>
            <w:shd w:val="clear" w:color="auto" w:fill="auto"/>
          </w:tcPr>
          <w:p w:rsidR="00174E1F" w:rsidRPr="00F5227E" w:rsidRDefault="00174E1F" w:rsidP="007F3A4A">
            <w:pPr>
              <w:rPr>
                <w:rFonts w:eastAsia="MS Mincho"/>
              </w:rPr>
            </w:pPr>
            <w:r w:rsidRPr="00F5227E">
              <w:rPr>
                <w:rFonts w:eastAsia="MS Mincho"/>
              </w:rPr>
              <w:t>End of Spring Semester Senior Year</w:t>
            </w:r>
          </w:p>
        </w:tc>
        <w:tc>
          <w:tcPr>
            <w:tcW w:w="4248" w:type="dxa"/>
            <w:shd w:val="clear" w:color="auto" w:fill="auto"/>
          </w:tcPr>
          <w:p w:rsidR="0075686C" w:rsidRPr="0075686C" w:rsidRDefault="0075686C" w:rsidP="0075686C">
            <w:pPr>
              <w:rPr>
                <w:rFonts w:eastAsia="MS Mincho"/>
              </w:rPr>
            </w:pPr>
            <w:r w:rsidRPr="0075686C">
              <w:rPr>
                <w:rFonts w:eastAsia="MS Mincho"/>
              </w:rPr>
              <w:t xml:space="preserve">SWK A495 Instructor Submits Evaluations to BSW Program Coordinator and/or </w:t>
            </w:r>
          </w:p>
          <w:p w:rsidR="00174E1F" w:rsidRPr="0075686C" w:rsidRDefault="0075686C" w:rsidP="0075686C">
            <w:pPr>
              <w:rPr>
                <w:rFonts w:eastAsia="MS Mincho"/>
              </w:rPr>
            </w:pPr>
            <w:r w:rsidRPr="0075686C">
              <w:rPr>
                <w:rFonts w:eastAsia="MS Mincho"/>
              </w:rPr>
              <w:t>BSW Assessment Coordinator</w:t>
            </w:r>
          </w:p>
        </w:tc>
      </w:tr>
      <w:tr w:rsidR="00174E1F" w:rsidRPr="005A3B7C" w:rsidTr="0081764C">
        <w:tc>
          <w:tcPr>
            <w:tcW w:w="2448" w:type="dxa"/>
            <w:shd w:val="clear" w:color="auto" w:fill="auto"/>
          </w:tcPr>
          <w:p w:rsidR="00174E1F" w:rsidRPr="00F5227E" w:rsidRDefault="00174E1F" w:rsidP="007F3A4A">
            <w:pPr>
              <w:rPr>
                <w:rFonts w:eastAsia="MS Mincho"/>
              </w:rPr>
            </w:pPr>
            <w:r w:rsidRPr="00F5227E">
              <w:rPr>
                <w:rFonts w:eastAsia="MS Mincho"/>
              </w:rPr>
              <w:t xml:space="preserve">Student </w:t>
            </w:r>
            <w:r w:rsidR="0075686C">
              <w:rPr>
                <w:rFonts w:eastAsia="MS Mincho"/>
              </w:rPr>
              <w:t xml:space="preserve">Field </w:t>
            </w:r>
            <w:r w:rsidRPr="00F5227E">
              <w:rPr>
                <w:rFonts w:eastAsia="MS Mincho"/>
              </w:rPr>
              <w:t>Self-Assessment Posttest</w:t>
            </w:r>
          </w:p>
        </w:tc>
        <w:tc>
          <w:tcPr>
            <w:tcW w:w="2880" w:type="dxa"/>
            <w:shd w:val="clear" w:color="auto" w:fill="auto"/>
          </w:tcPr>
          <w:p w:rsidR="00174E1F" w:rsidRPr="00F5227E" w:rsidRDefault="00174E1F" w:rsidP="007F3A4A">
            <w:pPr>
              <w:rPr>
                <w:rFonts w:eastAsia="MS Mincho"/>
              </w:rPr>
            </w:pPr>
            <w:r w:rsidRPr="00F5227E">
              <w:rPr>
                <w:rFonts w:eastAsia="MS Mincho"/>
              </w:rPr>
              <w:t>End of Spring Semester Senior Year</w:t>
            </w:r>
          </w:p>
        </w:tc>
        <w:tc>
          <w:tcPr>
            <w:tcW w:w="4248" w:type="dxa"/>
            <w:shd w:val="clear" w:color="auto" w:fill="auto"/>
          </w:tcPr>
          <w:p w:rsidR="0075686C" w:rsidRPr="0075686C" w:rsidRDefault="0075686C" w:rsidP="0075686C">
            <w:pPr>
              <w:rPr>
                <w:rFonts w:eastAsia="MS Mincho"/>
              </w:rPr>
            </w:pPr>
            <w:r w:rsidRPr="0075686C">
              <w:rPr>
                <w:rFonts w:eastAsia="MS Mincho"/>
              </w:rPr>
              <w:t xml:space="preserve">SWK A495 Instructor Submits Evaluations to BSW Program Coordinator and/or </w:t>
            </w:r>
          </w:p>
          <w:p w:rsidR="00174E1F" w:rsidRPr="0075686C" w:rsidRDefault="0075686C" w:rsidP="0075686C">
            <w:pPr>
              <w:rPr>
                <w:rFonts w:eastAsia="MS Mincho"/>
              </w:rPr>
            </w:pPr>
            <w:r w:rsidRPr="0075686C">
              <w:rPr>
                <w:rFonts w:eastAsia="MS Mincho"/>
              </w:rPr>
              <w:t>BSW Assessment Coordinator</w:t>
            </w:r>
          </w:p>
        </w:tc>
      </w:tr>
      <w:tr w:rsidR="00174E1F" w:rsidRPr="005A3B7C" w:rsidTr="0081764C">
        <w:tc>
          <w:tcPr>
            <w:tcW w:w="2448" w:type="dxa"/>
            <w:shd w:val="clear" w:color="auto" w:fill="auto"/>
          </w:tcPr>
          <w:p w:rsidR="00174E1F" w:rsidRPr="00F42637" w:rsidRDefault="00174E1F" w:rsidP="007F3A4A">
            <w:pPr>
              <w:rPr>
                <w:rFonts w:eastAsia="MS Mincho"/>
              </w:rPr>
            </w:pPr>
            <w:r w:rsidRPr="00F42637">
              <w:rPr>
                <w:rFonts w:eastAsia="MS Mincho"/>
              </w:rPr>
              <w:t>ACAT-</w:t>
            </w:r>
            <w:r>
              <w:rPr>
                <w:rFonts w:eastAsia="MS Mincho"/>
              </w:rPr>
              <w:t>S</w:t>
            </w:r>
            <w:r w:rsidRPr="00F42637">
              <w:rPr>
                <w:rFonts w:eastAsia="MS Mincho"/>
              </w:rPr>
              <w:t>W</w:t>
            </w:r>
            <w:r>
              <w:rPr>
                <w:rFonts w:eastAsia="MS Mincho"/>
              </w:rPr>
              <w:t xml:space="preserve"> </w:t>
            </w:r>
            <w:r>
              <w:rPr>
                <w:rFonts w:eastAsia="MS Mincho"/>
              </w:rPr>
              <w:br/>
              <w:t>(Posttest Only)</w:t>
            </w:r>
          </w:p>
        </w:tc>
        <w:tc>
          <w:tcPr>
            <w:tcW w:w="2880" w:type="dxa"/>
            <w:shd w:val="clear" w:color="auto" w:fill="auto"/>
          </w:tcPr>
          <w:p w:rsidR="00174E1F" w:rsidRPr="00F42637" w:rsidRDefault="00174E1F" w:rsidP="007F3A4A">
            <w:r w:rsidRPr="00F42637">
              <w:rPr>
                <w:rFonts w:eastAsia="MS Mincho"/>
              </w:rPr>
              <w:t>End of Spring Semester Senior Year</w:t>
            </w:r>
          </w:p>
        </w:tc>
        <w:tc>
          <w:tcPr>
            <w:tcW w:w="4248" w:type="dxa"/>
            <w:shd w:val="clear" w:color="auto" w:fill="auto"/>
          </w:tcPr>
          <w:p w:rsidR="00174E1F" w:rsidRPr="0075686C" w:rsidRDefault="00174E1F" w:rsidP="007F3A4A">
            <w:pPr>
              <w:rPr>
                <w:rFonts w:eastAsia="MS Mincho"/>
              </w:rPr>
            </w:pPr>
            <w:r w:rsidRPr="0075686C">
              <w:rPr>
                <w:rFonts w:eastAsia="MS Mincho"/>
              </w:rPr>
              <w:t xml:space="preserve">BSW Program Coordinator and/or </w:t>
            </w:r>
          </w:p>
          <w:p w:rsidR="00174E1F" w:rsidRPr="0075686C" w:rsidRDefault="00174E1F" w:rsidP="007F3A4A">
            <w:pPr>
              <w:rPr>
                <w:rFonts w:eastAsia="MS Mincho"/>
              </w:rPr>
            </w:pPr>
            <w:r w:rsidRPr="0075686C">
              <w:rPr>
                <w:rFonts w:eastAsia="MS Mincho"/>
              </w:rPr>
              <w:t>BSW Assessment Coordinator Administers and Submits Results</w:t>
            </w:r>
          </w:p>
        </w:tc>
      </w:tr>
      <w:tr w:rsidR="00174E1F" w:rsidRPr="005A3B7C" w:rsidTr="0081764C">
        <w:tc>
          <w:tcPr>
            <w:tcW w:w="2448" w:type="dxa"/>
            <w:shd w:val="clear" w:color="auto" w:fill="auto"/>
          </w:tcPr>
          <w:p w:rsidR="00174E1F" w:rsidRPr="00F42637" w:rsidRDefault="00174E1F" w:rsidP="007F3A4A">
            <w:pPr>
              <w:rPr>
                <w:rFonts w:eastAsia="MS Mincho"/>
              </w:rPr>
            </w:pPr>
            <w:r w:rsidRPr="00F42637">
              <w:rPr>
                <w:rFonts w:eastAsia="MS Mincho"/>
              </w:rPr>
              <w:t>BEAP Posttest</w:t>
            </w:r>
          </w:p>
        </w:tc>
        <w:tc>
          <w:tcPr>
            <w:tcW w:w="2880" w:type="dxa"/>
            <w:shd w:val="clear" w:color="auto" w:fill="auto"/>
          </w:tcPr>
          <w:p w:rsidR="00174E1F" w:rsidRPr="00F42637" w:rsidRDefault="00174E1F" w:rsidP="007F3A4A">
            <w:r w:rsidRPr="00F42637">
              <w:rPr>
                <w:rFonts w:eastAsia="MS Mincho"/>
              </w:rPr>
              <w:t>End of Spring Semester Senior Year</w:t>
            </w:r>
          </w:p>
        </w:tc>
        <w:tc>
          <w:tcPr>
            <w:tcW w:w="4248" w:type="dxa"/>
            <w:shd w:val="clear" w:color="auto" w:fill="auto"/>
          </w:tcPr>
          <w:p w:rsidR="00174E1F" w:rsidRPr="0075686C" w:rsidRDefault="00174E1F" w:rsidP="007F3A4A">
            <w:pPr>
              <w:rPr>
                <w:rFonts w:eastAsia="MS Mincho"/>
              </w:rPr>
            </w:pPr>
            <w:r w:rsidRPr="0075686C">
              <w:rPr>
                <w:rFonts w:eastAsia="MS Mincho"/>
              </w:rPr>
              <w:t xml:space="preserve">BSW Program Coordinator and/or </w:t>
            </w:r>
          </w:p>
          <w:p w:rsidR="00174E1F" w:rsidRPr="0075686C" w:rsidRDefault="00174E1F" w:rsidP="007F3A4A">
            <w:pPr>
              <w:rPr>
                <w:rFonts w:eastAsia="MS Mincho"/>
              </w:rPr>
            </w:pPr>
            <w:r w:rsidRPr="0075686C">
              <w:rPr>
                <w:rFonts w:eastAsia="MS Mincho"/>
              </w:rPr>
              <w:t>BSW Assessment Coordinator Administers and Submits Results</w:t>
            </w:r>
          </w:p>
        </w:tc>
      </w:tr>
      <w:tr w:rsidR="00174E1F" w:rsidRPr="005A3B7C" w:rsidTr="0081764C">
        <w:tc>
          <w:tcPr>
            <w:tcW w:w="2448" w:type="dxa"/>
            <w:shd w:val="clear" w:color="auto" w:fill="auto"/>
          </w:tcPr>
          <w:p w:rsidR="00174E1F" w:rsidRPr="00F42637" w:rsidRDefault="00174E1F" w:rsidP="007F3A4A">
            <w:pPr>
              <w:rPr>
                <w:rFonts w:eastAsia="MS Mincho"/>
              </w:rPr>
            </w:pPr>
            <w:r w:rsidRPr="00F42637">
              <w:rPr>
                <w:rFonts w:eastAsia="MS Mincho"/>
              </w:rPr>
              <w:t>Graduating Sr. Exit Survey/Interview</w:t>
            </w:r>
          </w:p>
        </w:tc>
        <w:tc>
          <w:tcPr>
            <w:tcW w:w="2880" w:type="dxa"/>
            <w:shd w:val="clear" w:color="auto" w:fill="auto"/>
          </w:tcPr>
          <w:p w:rsidR="00174E1F" w:rsidRPr="00F42637" w:rsidRDefault="00174E1F" w:rsidP="007F3A4A">
            <w:r w:rsidRPr="00F42637">
              <w:rPr>
                <w:rFonts w:eastAsia="MS Mincho"/>
              </w:rPr>
              <w:t>End of Spring Semester Senior Year</w:t>
            </w:r>
          </w:p>
        </w:tc>
        <w:tc>
          <w:tcPr>
            <w:tcW w:w="4248" w:type="dxa"/>
            <w:shd w:val="clear" w:color="auto" w:fill="auto"/>
          </w:tcPr>
          <w:p w:rsidR="00174E1F" w:rsidRPr="0075686C" w:rsidRDefault="00174E1F" w:rsidP="007F3A4A">
            <w:pPr>
              <w:rPr>
                <w:rFonts w:eastAsia="MS Mincho"/>
              </w:rPr>
            </w:pPr>
            <w:r w:rsidRPr="0075686C">
              <w:rPr>
                <w:rFonts w:eastAsia="MS Mincho"/>
              </w:rPr>
              <w:t xml:space="preserve">BSW Program Coordinator and/or </w:t>
            </w:r>
          </w:p>
          <w:p w:rsidR="00174E1F" w:rsidRPr="0075686C" w:rsidRDefault="00174E1F" w:rsidP="007F3A4A">
            <w:pPr>
              <w:rPr>
                <w:rFonts w:eastAsia="MS Mincho"/>
              </w:rPr>
            </w:pPr>
            <w:r w:rsidRPr="0075686C">
              <w:rPr>
                <w:rFonts w:eastAsia="MS Mincho"/>
              </w:rPr>
              <w:t>BSW Assessment Coordinator Administers and Submits Results</w:t>
            </w:r>
          </w:p>
        </w:tc>
      </w:tr>
      <w:tr w:rsidR="00174E1F" w:rsidRPr="005A3B7C" w:rsidTr="0081764C">
        <w:tc>
          <w:tcPr>
            <w:tcW w:w="2448" w:type="dxa"/>
            <w:shd w:val="clear" w:color="auto" w:fill="auto"/>
          </w:tcPr>
          <w:p w:rsidR="00174E1F" w:rsidRPr="00F42637" w:rsidRDefault="00174E1F" w:rsidP="007F3A4A">
            <w:pPr>
              <w:rPr>
                <w:rFonts w:eastAsia="MS Mincho"/>
              </w:rPr>
            </w:pPr>
            <w:r>
              <w:rPr>
                <w:rFonts w:eastAsia="MS Mincho"/>
              </w:rPr>
              <w:t>LBSW Pass Rates</w:t>
            </w:r>
          </w:p>
        </w:tc>
        <w:tc>
          <w:tcPr>
            <w:tcW w:w="2880" w:type="dxa"/>
            <w:shd w:val="clear" w:color="auto" w:fill="auto"/>
          </w:tcPr>
          <w:p w:rsidR="00174E1F" w:rsidRPr="00F42637" w:rsidRDefault="00174E1F" w:rsidP="007F3A4A">
            <w:pPr>
              <w:rPr>
                <w:rFonts w:eastAsia="MS Mincho"/>
              </w:rPr>
            </w:pPr>
            <w:r>
              <w:rPr>
                <w:rFonts w:eastAsia="MS Mincho"/>
              </w:rPr>
              <w:t>Post Graduation</w:t>
            </w:r>
          </w:p>
        </w:tc>
        <w:tc>
          <w:tcPr>
            <w:tcW w:w="4248" w:type="dxa"/>
            <w:shd w:val="clear" w:color="auto" w:fill="auto"/>
          </w:tcPr>
          <w:p w:rsidR="00174E1F" w:rsidRPr="0075686C" w:rsidRDefault="00174E1F" w:rsidP="007F3A4A">
            <w:pPr>
              <w:rPr>
                <w:rFonts w:eastAsia="MS Mincho"/>
              </w:rPr>
            </w:pPr>
            <w:r w:rsidRPr="0075686C">
              <w:rPr>
                <w:rFonts w:eastAsia="MS Mincho"/>
              </w:rPr>
              <w:t xml:space="preserve">School of Social Work Office Manager Receives and Submits Results to </w:t>
            </w:r>
            <w:r w:rsidRPr="0075686C">
              <w:rPr>
                <w:rStyle w:val="Emphasis"/>
                <w:rFonts w:eastAsia="MS Mincho"/>
                <w:i w:val="0"/>
              </w:rPr>
              <w:t xml:space="preserve">the </w:t>
            </w:r>
            <w:r w:rsidRPr="0075686C">
              <w:rPr>
                <w:rFonts w:eastAsia="MS Mincho"/>
              </w:rPr>
              <w:t>BSW Program Coordinator and/or BSW Assessment Coordinator</w:t>
            </w:r>
          </w:p>
        </w:tc>
      </w:tr>
    </w:tbl>
    <w:p w:rsidR="008E59BF" w:rsidRDefault="008E59BF" w:rsidP="0081764C">
      <w:pPr>
        <w:pStyle w:val="STYLE1"/>
      </w:pPr>
    </w:p>
    <w:p w:rsidR="004C7D03" w:rsidRDefault="004C7D03" w:rsidP="0081764C">
      <w:pPr>
        <w:pStyle w:val="STYLE1"/>
      </w:pPr>
    </w:p>
    <w:p w:rsidR="009B3A20" w:rsidRDefault="00A637D1" w:rsidP="000F45A6">
      <w:pPr>
        <w:pStyle w:val="Heading1"/>
      </w:pPr>
      <w:r w:rsidRPr="00760B65">
        <w:t>Quality Control</w:t>
      </w:r>
    </w:p>
    <w:p w:rsidR="00C750E3" w:rsidRPr="00760B65" w:rsidRDefault="00C750E3" w:rsidP="00210A4C">
      <w:pPr>
        <w:pStyle w:val="STYLE1"/>
      </w:pPr>
    </w:p>
    <w:p w:rsidR="00A637D1" w:rsidRPr="00760B65" w:rsidRDefault="00B211F2" w:rsidP="00377E96">
      <w:r w:rsidRPr="00B211F2">
        <w:t xml:space="preserve">All collected </w:t>
      </w:r>
      <w:r w:rsidR="004F0797" w:rsidRPr="00B211F2">
        <w:t>B</w:t>
      </w:r>
      <w:r w:rsidR="00462A1F" w:rsidRPr="00B211F2">
        <w:t>SW Program assessment d</w:t>
      </w:r>
      <w:r w:rsidR="00A637D1" w:rsidRPr="00B211F2">
        <w:t xml:space="preserve">ata </w:t>
      </w:r>
      <w:r w:rsidR="00483FA9">
        <w:t>will b</w:t>
      </w:r>
      <w:r w:rsidR="00A637D1" w:rsidRPr="00B211F2">
        <w:t xml:space="preserve">e submitted to the </w:t>
      </w:r>
      <w:r w:rsidR="008E59BF" w:rsidRPr="00B211F2">
        <w:t xml:space="preserve">designated BSW </w:t>
      </w:r>
      <w:r w:rsidR="00A637D1" w:rsidRPr="00B211F2">
        <w:t>assessment coordinator</w:t>
      </w:r>
      <w:r w:rsidRPr="00B211F2">
        <w:t xml:space="preserve"> who will ensure that all data and any related materials will be securely stored on the School of Social Work premises</w:t>
      </w:r>
      <w:r w:rsidR="00A637D1" w:rsidRPr="00B211F2">
        <w:t xml:space="preserve">. </w:t>
      </w:r>
      <w:r w:rsidRPr="00B211F2">
        <w:t xml:space="preserve">The Coordinator will analyze the data and report the results to the faculty each year. In addition, the Coordinator will complete all required CSWE assessment forms, and post required results </w:t>
      </w:r>
      <w:r w:rsidR="00A637D1" w:rsidRPr="00B211F2">
        <w:t>on the School of Social Work website or other publ</w:t>
      </w:r>
      <w:r w:rsidR="00FC60AB" w:rsidRPr="00B211F2">
        <w:t>ically accessible web location.</w:t>
      </w:r>
    </w:p>
    <w:p w:rsidR="006F1F7F" w:rsidRPr="00760B65" w:rsidRDefault="006F1F7F" w:rsidP="00377E96"/>
    <w:p w:rsidR="00094083" w:rsidRPr="0081764C" w:rsidRDefault="00094083" w:rsidP="000F45A6">
      <w:pPr>
        <w:pStyle w:val="Heading1"/>
      </w:pPr>
      <w:bookmarkStart w:id="9" w:name="_Toc177539385"/>
      <w:bookmarkStart w:id="10" w:name="_Toc375043036"/>
      <w:r w:rsidRPr="0081764C">
        <w:t xml:space="preserve">Formulation of Recommendations for </w:t>
      </w:r>
      <w:r w:rsidR="006D5F34" w:rsidRPr="0081764C">
        <w:t xml:space="preserve">Continuous </w:t>
      </w:r>
      <w:r w:rsidRPr="0081764C">
        <w:t>Program Improvement</w:t>
      </w:r>
      <w:bookmarkEnd w:id="9"/>
      <w:bookmarkEnd w:id="10"/>
    </w:p>
    <w:p w:rsidR="00C750E3" w:rsidRPr="00F41454" w:rsidRDefault="00C750E3" w:rsidP="00210A4C">
      <w:pPr>
        <w:pStyle w:val="STYLE1"/>
        <w:rPr>
          <w:rStyle w:val="HeadingBCharCharChar"/>
          <w:b/>
        </w:rPr>
      </w:pPr>
    </w:p>
    <w:p w:rsidR="00094083" w:rsidRPr="007A73BC" w:rsidRDefault="00130306" w:rsidP="00377E96">
      <w:pPr>
        <w:pStyle w:val="BodyText3"/>
        <w:jc w:val="left"/>
        <w:rPr>
          <w:rStyle w:val="HeadingBCharCharChar"/>
        </w:rPr>
      </w:pPr>
      <w:r>
        <w:rPr>
          <w:rStyle w:val="HeadingBCharCharChar"/>
          <w:b w:val="0"/>
          <w:bCs w:val="0"/>
        </w:rPr>
        <w:t>Each fall, t</w:t>
      </w:r>
      <w:r w:rsidR="00094083" w:rsidRPr="00771CFA">
        <w:rPr>
          <w:rStyle w:val="HeadingBCharCharChar"/>
          <w:b w:val="0"/>
          <w:bCs w:val="0"/>
        </w:rPr>
        <w:t xml:space="preserve">he </w:t>
      </w:r>
      <w:r>
        <w:rPr>
          <w:rStyle w:val="HeadingBCharCharChar"/>
          <w:b w:val="0"/>
          <w:bCs w:val="0"/>
        </w:rPr>
        <w:t xml:space="preserve">BSW </w:t>
      </w:r>
      <w:r w:rsidR="00094083" w:rsidRPr="00771CFA">
        <w:rPr>
          <w:rStyle w:val="HeadingBCharCharChar"/>
          <w:b w:val="0"/>
          <w:bCs w:val="0"/>
        </w:rPr>
        <w:t>program faculty meet</w:t>
      </w:r>
      <w:r>
        <w:rPr>
          <w:rStyle w:val="HeadingBCharCharChar"/>
          <w:b w:val="0"/>
          <w:bCs w:val="0"/>
        </w:rPr>
        <w:t>s in a retreat to review assessment results. The retreat provides a time for faculty to discuss and identify re</w:t>
      </w:r>
      <w:r w:rsidR="00094083" w:rsidRPr="006D7961">
        <w:rPr>
          <w:rStyle w:val="HeadingBCharCharChar"/>
          <w:b w:val="0"/>
          <w:bCs w:val="0"/>
        </w:rPr>
        <w:t xml:space="preserve">commendations for program changes designed to enhance performance relative to the program’s </w:t>
      </w:r>
      <w:r w:rsidR="00483FA9">
        <w:rPr>
          <w:rStyle w:val="HeadingBCharCharChar"/>
          <w:b w:val="0"/>
          <w:bCs w:val="0"/>
        </w:rPr>
        <w:t>competencies/SLOs</w:t>
      </w:r>
      <w:r w:rsidR="00094083" w:rsidRPr="006D7961">
        <w:rPr>
          <w:rStyle w:val="HeadingBCharCharChar"/>
          <w:b w:val="0"/>
          <w:bCs w:val="0"/>
        </w:rPr>
        <w:t xml:space="preserve">. A plan for implementing </w:t>
      </w:r>
      <w:r>
        <w:rPr>
          <w:rStyle w:val="HeadingBCharCharChar"/>
          <w:b w:val="0"/>
          <w:bCs w:val="0"/>
        </w:rPr>
        <w:t xml:space="preserve">any </w:t>
      </w:r>
      <w:r w:rsidR="00094083" w:rsidRPr="006D7961">
        <w:rPr>
          <w:rStyle w:val="HeadingBCharCharChar"/>
          <w:b w:val="0"/>
          <w:bCs w:val="0"/>
        </w:rPr>
        <w:t>rec</w:t>
      </w:r>
      <w:r w:rsidR="00094083" w:rsidRPr="00CF49DD">
        <w:rPr>
          <w:rStyle w:val="HeadingBCharCharChar"/>
          <w:b w:val="0"/>
          <w:bCs w:val="0"/>
        </w:rPr>
        <w:t xml:space="preserve">ommended changes, including of advertising the changes to </w:t>
      </w:r>
      <w:r>
        <w:rPr>
          <w:rStyle w:val="HeadingBCharCharChar"/>
          <w:b w:val="0"/>
          <w:bCs w:val="0"/>
        </w:rPr>
        <w:t xml:space="preserve">program </w:t>
      </w:r>
      <w:r w:rsidR="00094083" w:rsidRPr="00CF49DD">
        <w:rPr>
          <w:rStyle w:val="HeadingBCharCharChar"/>
          <w:b w:val="0"/>
          <w:bCs w:val="0"/>
        </w:rPr>
        <w:t>stakeholders, w</w:t>
      </w:r>
      <w:r>
        <w:rPr>
          <w:rStyle w:val="HeadingBCharCharChar"/>
          <w:b w:val="0"/>
          <w:bCs w:val="0"/>
        </w:rPr>
        <w:t xml:space="preserve">ould </w:t>
      </w:r>
      <w:r w:rsidR="007905D0" w:rsidRPr="00A1618D">
        <w:rPr>
          <w:rStyle w:val="HeadingBCharCharChar"/>
          <w:b w:val="0"/>
          <w:bCs w:val="0"/>
        </w:rPr>
        <w:t xml:space="preserve">be </w:t>
      </w:r>
      <w:r>
        <w:rPr>
          <w:rStyle w:val="HeadingBCharCharChar"/>
          <w:b w:val="0"/>
          <w:bCs w:val="0"/>
        </w:rPr>
        <w:t xml:space="preserve">developed during </w:t>
      </w:r>
      <w:r w:rsidR="007905D0" w:rsidRPr="00A1618D">
        <w:rPr>
          <w:rStyle w:val="HeadingBCharCharChar"/>
          <w:b w:val="0"/>
          <w:bCs w:val="0"/>
        </w:rPr>
        <w:t>th</w:t>
      </w:r>
      <w:r>
        <w:rPr>
          <w:rStyle w:val="HeadingBCharCharChar"/>
          <w:b w:val="0"/>
          <w:bCs w:val="0"/>
        </w:rPr>
        <w:t>e faculty retreat</w:t>
      </w:r>
      <w:r w:rsidR="007905D0" w:rsidRPr="00A1618D">
        <w:rPr>
          <w:rStyle w:val="HeadingBCharCharChar"/>
          <w:b w:val="0"/>
          <w:bCs w:val="0"/>
        </w:rPr>
        <w:t xml:space="preserve">. </w:t>
      </w:r>
      <w:r w:rsidR="00094083" w:rsidRPr="0031352F">
        <w:rPr>
          <w:rStyle w:val="HeadingBCharCharChar"/>
          <w:b w:val="0"/>
          <w:bCs w:val="0"/>
        </w:rPr>
        <w:t>School of Socia</w:t>
      </w:r>
      <w:r w:rsidR="00094083" w:rsidRPr="00C2286D">
        <w:rPr>
          <w:rStyle w:val="HeadingBCharCharChar"/>
          <w:b w:val="0"/>
          <w:bCs w:val="0"/>
        </w:rPr>
        <w:t xml:space="preserve">l Work committees </w:t>
      </w:r>
      <w:r>
        <w:rPr>
          <w:rStyle w:val="HeadingBCharCharChar"/>
          <w:b w:val="0"/>
          <w:bCs w:val="0"/>
        </w:rPr>
        <w:t xml:space="preserve">may work on recommended revisions </w:t>
      </w:r>
      <w:r w:rsidR="00094083" w:rsidRPr="00C2286D">
        <w:rPr>
          <w:rStyle w:val="HeadingBCharCharChar"/>
          <w:b w:val="0"/>
          <w:bCs w:val="0"/>
        </w:rPr>
        <w:t>during the academic year.</w:t>
      </w:r>
    </w:p>
    <w:p w:rsidR="00094083" w:rsidRPr="006C10AA" w:rsidRDefault="00094083" w:rsidP="00377E96">
      <w:pPr>
        <w:pStyle w:val="BodyText3"/>
        <w:jc w:val="left"/>
        <w:rPr>
          <w:rStyle w:val="HeadingBCharCharChar"/>
        </w:rPr>
      </w:pPr>
    </w:p>
    <w:p w:rsidR="00094083" w:rsidRPr="0063049E" w:rsidRDefault="00094083" w:rsidP="00377E96">
      <w:pPr>
        <w:pStyle w:val="BodyText3"/>
        <w:jc w:val="left"/>
        <w:rPr>
          <w:rStyle w:val="HeadingBCharCharChar"/>
        </w:rPr>
      </w:pPr>
      <w:r w:rsidRPr="001521AF">
        <w:rPr>
          <w:rStyle w:val="HeadingBCharCharChar"/>
          <w:b w:val="0"/>
          <w:bCs w:val="0"/>
        </w:rPr>
        <w:lastRenderedPageBreak/>
        <w:t xml:space="preserve">The proposed programmatic changes may be any action or change in policy that the faculty deems as being necessary to improve performance relative to program outcomes. </w:t>
      </w:r>
      <w:r w:rsidRPr="0063049E">
        <w:rPr>
          <w:rStyle w:val="HeadingBCharCharChar"/>
          <w:b w:val="0"/>
          <w:bCs w:val="0"/>
        </w:rPr>
        <w:t xml:space="preserve">A few examples of </w:t>
      </w:r>
      <w:r w:rsidR="0063049E" w:rsidRPr="0063049E">
        <w:rPr>
          <w:rStyle w:val="HeadingBCharCharChar"/>
          <w:b w:val="0"/>
          <w:bCs w:val="0"/>
        </w:rPr>
        <w:t xml:space="preserve">potential data-driven </w:t>
      </w:r>
      <w:r w:rsidRPr="0063049E">
        <w:rPr>
          <w:rStyle w:val="HeadingBCharCharChar"/>
          <w:b w:val="0"/>
          <w:bCs w:val="0"/>
        </w:rPr>
        <w:t xml:space="preserve">changes include:  </w:t>
      </w:r>
    </w:p>
    <w:p w:rsidR="00094083" w:rsidRPr="0063049E" w:rsidRDefault="00141517" w:rsidP="008547DA">
      <w:pPr>
        <w:pStyle w:val="BodyText3"/>
        <w:numPr>
          <w:ilvl w:val="0"/>
          <w:numId w:val="48"/>
        </w:numPr>
        <w:jc w:val="left"/>
        <w:rPr>
          <w:rStyle w:val="HeadingBCharCharChar"/>
        </w:rPr>
      </w:pPr>
      <w:r>
        <w:rPr>
          <w:rStyle w:val="HeadingBCharCharChar"/>
          <w:b w:val="0"/>
          <w:bCs w:val="0"/>
        </w:rPr>
        <w:t>C</w:t>
      </w:r>
      <w:r w:rsidR="00094083" w:rsidRPr="0063049E">
        <w:rPr>
          <w:rStyle w:val="HeadingBCharCharChar"/>
          <w:b w:val="0"/>
          <w:bCs w:val="0"/>
        </w:rPr>
        <w:t>hanges in course content, scheduling, sequencing, prerequisites, delivery methods</w:t>
      </w:r>
      <w:r w:rsidR="00261063" w:rsidRPr="0063049E">
        <w:rPr>
          <w:rStyle w:val="HeadingBCharCharChar"/>
          <w:b w:val="0"/>
          <w:bCs w:val="0"/>
        </w:rPr>
        <w:t>;</w:t>
      </w:r>
    </w:p>
    <w:p w:rsidR="00094083" w:rsidRPr="0063049E" w:rsidRDefault="00141517" w:rsidP="008547DA">
      <w:pPr>
        <w:pStyle w:val="BodyText3"/>
        <w:numPr>
          <w:ilvl w:val="0"/>
          <w:numId w:val="48"/>
        </w:numPr>
        <w:jc w:val="left"/>
        <w:rPr>
          <w:rStyle w:val="HeadingBCharCharChar"/>
        </w:rPr>
      </w:pPr>
      <w:r>
        <w:rPr>
          <w:rStyle w:val="HeadingBCharCharChar"/>
          <w:b w:val="0"/>
          <w:bCs w:val="0"/>
        </w:rPr>
        <w:t>C</w:t>
      </w:r>
      <w:r w:rsidR="00094083" w:rsidRPr="0063049E">
        <w:rPr>
          <w:rStyle w:val="HeadingBCharCharChar"/>
          <w:b w:val="0"/>
          <w:bCs w:val="0"/>
        </w:rPr>
        <w:t>hanges in faculty/staff assignments</w:t>
      </w:r>
      <w:r w:rsidR="00261063" w:rsidRPr="0063049E">
        <w:rPr>
          <w:rStyle w:val="HeadingBCharCharChar"/>
          <w:b w:val="0"/>
          <w:bCs w:val="0"/>
        </w:rPr>
        <w:t>;</w:t>
      </w:r>
    </w:p>
    <w:p w:rsidR="00094083" w:rsidRPr="0063049E" w:rsidRDefault="00141517" w:rsidP="008547DA">
      <w:pPr>
        <w:pStyle w:val="BodyText3"/>
        <w:numPr>
          <w:ilvl w:val="0"/>
          <w:numId w:val="48"/>
        </w:numPr>
        <w:jc w:val="left"/>
        <w:rPr>
          <w:rStyle w:val="HeadingBCharCharChar"/>
        </w:rPr>
      </w:pPr>
      <w:r>
        <w:rPr>
          <w:rStyle w:val="HeadingBCharCharChar"/>
          <w:b w:val="0"/>
          <w:bCs w:val="0"/>
        </w:rPr>
        <w:t>C</w:t>
      </w:r>
      <w:r w:rsidR="00094083" w:rsidRPr="0063049E">
        <w:rPr>
          <w:rStyle w:val="HeadingBCharCharChar"/>
          <w:b w:val="0"/>
          <w:bCs w:val="0"/>
        </w:rPr>
        <w:t>hanges in advising methods and requirements</w:t>
      </w:r>
      <w:r w:rsidR="00261063" w:rsidRPr="0063049E">
        <w:rPr>
          <w:rStyle w:val="HeadingBCharCharChar"/>
          <w:b w:val="0"/>
          <w:bCs w:val="0"/>
        </w:rPr>
        <w:t>;</w:t>
      </w:r>
    </w:p>
    <w:p w:rsidR="00094083" w:rsidRPr="0063049E" w:rsidRDefault="00141517" w:rsidP="008547DA">
      <w:pPr>
        <w:pStyle w:val="BodyText3"/>
        <w:numPr>
          <w:ilvl w:val="0"/>
          <w:numId w:val="48"/>
        </w:numPr>
        <w:jc w:val="left"/>
        <w:rPr>
          <w:rStyle w:val="HeadingBCharCharChar"/>
        </w:rPr>
      </w:pPr>
      <w:r>
        <w:rPr>
          <w:rStyle w:val="HeadingBCharCharChar"/>
          <w:b w:val="0"/>
          <w:bCs w:val="0"/>
        </w:rPr>
        <w:t>A</w:t>
      </w:r>
      <w:r w:rsidR="00094083" w:rsidRPr="0063049E">
        <w:rPr>
          <w:rStyle w:val="HeadingBCharCharChar"/>
          <w:b w:val="0"/>
          <w:bCs w:val="0"/>
        </w:rPr>
        <w:t>ddition and/or replacement of equipment</w:t>
      </w:r>
      <w:r w:rsidR="00261063" w:rsidRPr="0063049E">
        <w:rPr>
          <w:rStyle w:val="HeadingBCharCharChar"/>
          <w:b w:val="0"/>
          <w:bCs w:val="0"/>
        </w:rPr>
        <w:t>; or</w:t>
      </w:r>
    </w:p>
    <w:p w:rsidR="00094083" w:rsidRPr="0063049E" w:rsidRDefault="00141517" w:rsidP="008547DA">
      <w:pPr>
        <w:pStyle w:val="BodyText3"/>
        <w:numPr>
          <w:ilvl w:val="0"/>
          <w:numId w:val="48"/>
        </w:numPr>
        <w:jc w:val="left"/>
        <w:rPr>
          <w:rStyle w:val="HeadingBCharCharChar"/>
        </w:rPr>
      </w:pPr>
      <w:r w:rsidRPr="0063049E">
        <w:rPr>
          <w:rStyle w:val="HeadingBCharCharChar"/>
          <w:b w:val="0"/>
          <w:bCs w:val="0"/>
        </w:rPr>
        <w:t>Changes</w:t>
      </w:r>
      <w:r w:rsidR="00094083" w:rsidRPr="0063049E">
        <w:rPr>
          <w:rStyle w:val="HeadingBCharCharChar"/>
          <w:b w:val="0"/>
          <w:bCs w:val="0"/>
        </w:rPr>
        <w:t xml:space="preserve"> to facilities</w:t>
      </w:r>
      <w:r w:rsidR="00261063" w:rsidRPr="0063049E">
        <w:rPr>
          <w:rStyle w:val="HeadingBCharCharChar"/>
          <w:b w:val="0"/>
          <w:bCs w:val="0"/>
        </w:rPr>
        <w:t>.</w:t>
      </w:r>
    </w:p>
    <w:p w:rsidR="00094083" w:rsidRPr="0063049E" w:rsidRDefault="00094083" w:rsidP="00377E96">
      <w:pPr>
        <w:pStyle w:val="BodyText3"/>
        <w:jc w:val="left"/>
        <w:rPr>
          <w:rStyle w:val="HeadingBCharCharChar"/>
        </w:rPr>
      </w:pPr>
    </w:p>
    <w:p w:rsidR="00094083" w:rsidRPr="0063049E" w:rsidRDefault="00094083" w:rsidP="00377E96">
      <w:pPr>
        <w:pStyle w:val="BodyText3"/>
        <w:jc w:val="left"/>
        <w:rPr>
          <w:rStyle w:val="HeadingBCharCharChar"/>
          <w:b w:val="0"/>
          <w:bCs w:val="0"/>
        </w:rPr>
      </w:pPr>
      <w:r w:rsidRPr="0063049E">
        <w:rPr>
          <w:rStyle w:val="HeadingBCharCharChar"/>
          <w:b w:val="0"/>
          <w:bCs w:val="0"/>
        </w:rPr>
        <w:t>The results of the data collection, an interpretation of the results, and the recommended programmatic changes are also forwarded to the Office of Academic Affairs (in the required format) by June 15</w:t>
      </w:r>
      <w:r w:rsidRPr="0063049E">
        <w:rPr>
          <w:rStyle w:val="HeadingBCharCharChar"/>
          <w:b w:val="0"/>
          <w:bCs w:val="0"/>
          <w:vertAlign w:val="superscript"/>
        </w:rPr>
        <w:t>th</w:t>
      </w:r>
      <w:r w:rsidRPr="0063049E">
        <w:rPr>
          <w:rStyle w:val="HeadingBCharCharChar"/>
          <w:b w:val="0"/>
          <w:bCs w:val="0"/>
        </w:rPr>
        <w:t xml:space="preserve"> each year.</w:t>
      </w:r>
      <w:bookmarkStart w:id="11" w:name="_Toc177539386"/>
    </w:p>
    <w:p w:rsidR="009E5029" w:rsidRPr="0063049E" w:rsidRDefault="009E5029" w:rsidP="00377E96">
      <w:pPr>
        <w:pStyle w:val="BodyText3"/>
        <w:jc w:val="left"/>
      </w:pPr>
    </w:p>
    <w:p w:rsidR="009E5029" w:rsidRPr="0063049E" w:rsidRDefault="00094083" w:rsidP="000F45A6">
      <w:pPr>
        <w:pStyle w:val="Heading1"/>
      </w:pPr>
      <w:bookmarkStart w:id="12" w:name="_Toc375043037"/>
      <w:r w:rsidRPr="0063049E">
        <w:t>Modification of the Assessment Plan</w:t>
      </w:r>
      <w:bookmarkEnd w:id="11"/>
      <w:bookmarkEnd w:id="12"/>
    </w:p>
    <w:p w:rsidR="00C750E3" w:rsidRPr="0063049E" w:rsidRDefault="00C750E3" w:rsidP="00210A4C">
      <w:pPr>
        <w:pStyle w:val="STYLE1"/>
      </w:pPr>
    </w:p>
    <w:p w:rsidR="004D44A7" w:rsidRDefault="00261063" w:rsidP="00F42637">
      <w:pPr>
        <w:pStyle w:val="BodyTextIndent3"/>
        <w:ind w:left="0" w:firstLine="0"/>
        <w:jc w:val="left"/>
        <w:rPr>
          <w:rStyle w:val="HeadingBCharCharChar"/>
          <w:b w:val="0"/>
          <w:bCs w:val="0"/>
        </w:rPr>
      </w:pPr>
      <w:r w:rsidRPr="0063049E">
        <w:rPr>
          <w:rStyle w:val="HeadingBCharCharChar"/>
          <w:b w:val="0"/>
          <w:bCs w:val="0"/>
        </w:rPr>
        <w:t>A</w:t>
      </w:r>
      <w:r w:rsidR="00094083" w:rsidRPr="0063049E">
        <w:rPr>
          <w:rStyle w:val="HeadingBCharCharChar"/>
          <w:b w:val="0"/>
          <w:bCs w:val="0"/>
        </w:rPr>
        <w:t xml:space="preserve">fter reviewing the collected data and the processes used to collect it, </w:t>
      </w:r>
      <w:r w:rsidR="00B43263" w:rsidRPr="0063049E">
        <w:rPr>
          <w:rStyle w:val="HeadingBCharCharChar"/>
          <w:b w:val="0"/>
          <w:bCs w:val="0"/>
        </w:rPr>
        <w:t>t</w:t>
      </w:r>
      <w:r w:rsidRPr="0063049E">
        <w:rPr>
          <w:rStyle w:val="HeadingBCharCharChar"/>
          <w:b w:val="0"/>
          <w:bCs w:val="0"/>
        </w:rPr>
        <w:t xml:space="preserve">he faculty </w:t>
      </w:r>
      <w:r w:rsidR="00094083" w:rsidRPr="0063049E">
        <w:rPr>
          <w:rStyle w:val="HeadingBCharCharChar"/>
          <w:b w:val="0"/>
          <w:bCs w:val="0"/>
        </w:rPr>
        <w:t>may decide</w:t>
      </w:r>
      <w:r w:rsidR="007905D0" w:rsidRPr="0063049E">
        <w:rPr>
          <w:rStyle w:val="HeadingBCharCharChar"/>
          <w:b w:val="0"/>
          <w:bCs w:val="0"/>
        </w:rPr>
        <w:t xml:space="preserve"> to </w:t>
      </w:r>
      <w:r w:rsidR="0070629A" w:rsidRPr="0063049E">
        <w:rPr>
          <w:rStyle w:val="HeadingBCharCharChar"/>
          <w:b w:val="0"/>
          <w:bCs w:val="0"/>
        </w:rPr>
        <w:t>revise</w:t>
      </w:r>
      <w:r w:rsidR="007905D0" w:rsidRPr="0063049E">
        <w:rPr>
          <w:rStyle w:val="HeadingBCharCharChar"/>
          <w:b w:val="0"/>
          <w:bCs w:val="0"/>
        </w:rPr>
        <w:t xml:space="preserve"> the assessment plan. </w:t>
      </w:r>
      <w:r w:rsidR="00465085">
        <w:rPr>
          <w:rStyle w:val="HeadingBCharCharChar"/>
          <w:b w:val="0"/>
          <w:bCs w:val="0"/>
        </w:rPr>
        <w:t xml:space="preserve">Faculty may change </w:t>
      </w:r>
      <w:r w:rsidR="00094083" w:rsidRPr="0063049E">
        <w:rPr>
          <w:rStyle w:val="HeadingBCharCharChar"/>
          <w:b w:val="0"/>
          <w:bCs w:val="0"/>
        </w:rPr>
        <w:t xml:space="preserve">any component of the plan, including </w:t>
      </w:r>
      <w:r w:rsidR="00AA5734" w:rsidRPr="0063049E">
        <w:rPr>
          <w:rStyle w:val="HeadingBCharCharChar"/>
          <w:b w:val="0"/>
          <w:bCs w:val="0"/>
        </w:rPr>
        <w:t xml:space="preserve">student learning </w:t>
      </w:r>
      <w:r w:rsidR="00094083" w:rsidRPr="0063049E">
        <w:rPr>
          <w:rStyle w:val="HeadingBCharCharChar"/>
          <w:b w:val="0"/>
          <w:bCs w:val="0"/>
        </w:rPr>
        <w:t>outcomes, assessment measures, or</w:t>
      </w:r>
      <w:r w:rsidR="007905D0" w:rsidRPr="0063049E">
        <w:rPr>
          <w:rStyle w:val="HeadingBCharCharChar"/>
          <w:b w:val="0"/>
          <w:bCs w:val="0"/>
        </w:rPr>
        <w:t xml:space="preserve"> any other aspect of the plan. </w:t>
      </w:r>
      <w:r w:rsidR="005A176C" w:rsidRPr="0063049E">
        <w:rPr>
          <w:rStyle w:val="HeadingBCharCharChar"/>
          <w:b w:val="0"/>
          <w:bCs w:val="0"/>
        </w:rPr>
        <w:t xml:space="preserve">If modified, a revised </w:t>
      </w:r>
      <w:r w:rsidR="00094083" w:rsidRPr="0063049E">
        <w:rPr>
          <w:rStyle w:val="HeadingBCharCharChar"/>
          <w:b w:val="0"/>
          <w:bCs w:val="0"/>
        </w:rPr>
        <w:t>assessment plan will be forwarded to the dean/director’s office and the Office of Academic Affairs</w:t>
      </w:r>
      <w:r w:rsidR="001712BB" w:rsidRPr="0063049E">
        <w:rPr>
          <w:rStyle w:val="HeadingBCharCharChar"/>
          <w:b w:val="0"/>
          <w:bCs w:val="0"/>
        </w:rPr>
        <w:t xml:space="preserve"> for </w:t>
      </w:r>
      <w:r w:rsidR="005A176C" w:rsidRPr="0063049E">
        <w:rPr>
          <w:rStyle w:val="HeadingBCharCharChar"/>
          <w:b w:val="0"/>
          <w:bCs w:val="0"/>
        </w:rPr>
        <w:t xml:space="preserve">required </w:t>
      </w:r>
      <w:r w:rsidR="001712BB" w:rsidRPr="0063049E">
        <w:rPr>
          <w:rStyle w:val="HeadingBCharCharChar"/>
          <w:b w:val="0"/>
          <w:bCs w:val="0"/>
        </w:rPr>
        <w:t>review</w:t>
      </w:r>
      <w:r w:rsidR="005A176C" w:rsidRPr="0063049E">
        <w:rPr>
          <w:rStyle w:val="HeadingBCharCharChar"/>
          <w:b w:val="0"/>
          <w:bCs w:val="0"/>
        </w:rPr>
        <w:t>s</w:t>
      </w:r>
      <w:r w:rsidR="00094083" w:rsidRPr="0063049E">
        <w:rPr>
          <w:rStyle w:val="HeadingBCharCharChar"/>
          <w:b w:val="0"/>
          <w:bCs w:val="0"/>
        </w:rPr>
        <w:t>.</w:t>
      </w:r>
    </w:p>
    <w:p w:rsidR="008547DA" w:rsidRPr="000F45A6" w:rsidRDefault="008E59BF" w:rsidP="000F45A6">
      <w:pPr>
        <w:pStyle w:val="Heading1"/>
        <w:ind w:left="-180"/>
        <w:jc w:val="center"/>
        <w:rPr>
          <w:b w:val="0"/>
        </w:rPr>
      </w:pPr>
      <w:r>
        <w:rPr>
          <w:rStyle w:val="HeadingBCharCharChar"/>
          <w:b/>
          <w:bCs/>
        </w:rPr>
        <w:br w:type="page"/>
      </w:r>
      <w:r w:rsidR="006D5F34" w:rsidRPr="000F45A6">
        <w:rPr>
          <w:b w:val="0"/>
        </w:rPr>
        <w:lastRenderedPageBreak/>
        <w:t xml:space="preserve">Appendix A: </w:t>
      </w:r>
      <w:r w:rsidR="00FE336A" w:rsidRPr="000F45A6">
        <w:rPr>
          <w:b w:val="0"/>
        </w:rPr>
        <w:t xml:space="preserve">BSW </w:t>
      </w:r>
      <w:r w:rsidR="006D5F34" w:rsidRPr="000F45A6">
        <w:rPr>
          <w:b w:val="0"/>
        </w:rPr>
        <w:t>F</w:t>
      </w:r>
      <w:r w:rsidR="00FE336A" w:rsidRPr="000F45A6">
        <w:rPr>
          <w:b w:val="0"/>
        </w:rPr>
        <w:t xml:space="preserve">ield Education </w:t>
      </w:r>
      <w:r w:rsidR="00FE336A" w:rsidRPr="000F45A6">
        <w:rPr>
          <w:rStyle w:val="HeadingBCharCharChar"/>
          <w:b/>
          <w:bCs/>
        </w:rPr>
        <w:t>Competency and Practice Behaviors Assessment Tool</w:t>
      </w:r>
    </w:p>
    <w:p w:rsidR="00FE336A" w:rsidRDefault="00FE336A" w:rsidP="00FE336A">
      <w:pPr>
        <w:pStyle w:val="BodyTextIndent3"/>
        <w:ind w:left="0" w:firstLine="0"/>
        <w:jc w:val="left"/>
        <w:rPr>
          <w:rStyle w:val="HeadingBCharCharChar"/>
          <w:b w:val="0"/>
          <w:bCs w:val="0"/>
        </w:rPr>
      </w:pPr>
    </w:p>
    <w:p w:rsidR="00FE336A" w:rsidRDefault="00FE336A" w:rsidP="00FE336A">
      <w:pPr>
        <w:pStyle w:val="BodyTextIndent3"/>
        <w:ind w:left="0" w:firstLine="0"/>
        <w:jc w:val="left"/>
        <w:rPr>
          <w:rStyle w:val="HeadingBCharCharChar"/>
          <w:b w:val="0"/>
          <w:bCs w:val="0"/>
        </w:rPr>
      </w:pPr>
      <w:r w:rsidRPr="00784C46">
        <w:rPr>
          <w:rStyle w:val="HeadingBCharCharChar"/>
          <w:b w:val="0"/>
          <w:bCs w:val="0"/>
          <w:i/>
        </w:rPr>
        <w:t>NOTE:</w:t>
      </w:r>
      <w:r>
        <w:rPr>
          <w:rStyle w:val="HeadingBCharCharChar"/>
          <w:b w:val="0"/>
          <w:bCs w:val="0"/>
        </w:rPr>
        <w:t xml:space="preserve"> This content will be entered into an electronic </w:t>
      </w:r>
      <w:r w:rsidR="00784C46">
        <w:rPr>
          <w:rStyle w:val="HeadingBCharCharChar"/>
          <w:b w:val="0"/>
          <w:bCs w:val="0"/>
        </w:rPr>
        <w:t xml:space="preserve">survey </w:t>
      </w:r>
      <w:r>
        <w:rPr>
          <w:rStyle w:val="HeadingBCharCharChar"/>
          <w:b w:val="0"/>
          <w:bCs w:val="0"/>
        </w:rPr>
        <w:t>format. Reference</w:t>
      </w:r>
      <w:r w:rsidR="00784C46">
        <w:rPr>
          <w:rStyle w:val="HeadingBCharCharChar"/>
          <w:b w:val="0"/>
          <w:bCs w:val="0"/>
        </w:rPr>
        <w:t xml:space="preserve"> is </w:t>
      </w:r>
      <w:r>
        <w:rPr>
          <w:rStyle w:val="HeadingBCharCharChar"/>
          <w:b w:val="0"/>
          <w:bCs w:val="0"/>
        </w:rPr>
        <w:t>for text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522"/>
      </w:tblGrid>
      <w:tr w:rsidR="00FE336A" w:rsidRPr="00EE32C2" w:rsidTr="00FE336A">
        <w:tc>
          <w:tcPr>
            <w:tcW w:w="7056" w:type="dxa"/>
            <w:shd w:val="clear" w:color="auto" w:fill="auto"/>
          </w:tcPr>
          <w:p w:rsidR="00FE336A" w:rsidRPr="007A5A2A" w:rsidRDefault="00FE336A" w:rsidP="00A6104F">
            <w:pPr>
              <w:rPr>
                <w:rFonts w:eastAsia="MS Mincho"/>
                <w:b/>
              </w:rPr>
            </w:pPr>
            <w:r w:rsidRPr="007A5A2A">
              <w:rPr>
                <w:rFonts w:eastAsia="MS Mincho"/>
                <w:b/>
              </w:rPr>
              <w:t>Generalist Competency and Practice Behaviors</w:t>
            </w:r>
          </w:p>
        </w:tc>
        <w:tc>
          <w:tcPr>
            <w:tcW w:w="2520" w:type="dxa"/>
            <w:shd w:val="clear" w:color="auto" w:fill="auto"/>
          </w:tcPr>
          <w:p w:rsidR="00FE336A" w:rsidRPr="007A5A2A" w:rsidRDefault="00FE336A" w:rsidP="00A6104F">
            <w:pPr>
              <w:rPr>
                <w:rFonts w:eastAsia="MS Mincho"/>
                <w:b/>
              </w:rPr>
            </w:pPr>
            <w:r w:rsidRPr="007A5A2A">
              <w:rPr>
                <w:rFonts w:eastAsia="MS Mincho"/>
                <w:b/>
              </w:rPr>
              <w:t>Rating Scale</w:t>
            </w:r>
          </w:p>
        </w:tc>
      </w:tr>
      <w:tr w:rsidR="00FE336A" w:rsidRPr="00EE32C2" w:rsidTr="00FE336A">
        <w:tc>
          <w:tcPr>
            <w:tcW w:w="7056" w:type="dxa"/>
            <w:shd w:val="clear" w:color="auto" w:fill="auto"/>
          </w:tcPr>
          <w:p w:rsidR="00FE336A" w:rsidRPr="007A5A2A" w:rsidRDefault="00FE336A" w:rsidP="00A6104F">
            <w:pPr>
              <w:widowControl w:val="0"/>
              <w:autoSpaceDE w:val="0"/>
              <w:autoSpaceDN w:val="0"/>
              <w:adjustRightInd w:val="0"/>
              <w:rPr>
                <w:rFonts w:eastAsia="MS Mincho"/>
                <w:b/>
                <w:sz w:val="22"/>
                <w:szCs w:val="22"/>
              </w:rPr>
            </w:pPr>
            <w:r w:rsidRPr="007A5A2A">
              <w:rPr>
                <w:rFonts w:eastAsia="MS Mincho"/>
                <w:b/>
                <w:sz w:val="22"/>
                <w:szCs w:val="22"/>
              </w:rPr>
              <w:t xml:space="preserve">Generalist Competency 1. Demonstrate Ethical and Professional Behavior </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the value base of the profession and its ethical standards, as well as relevant laws and regulations that may affect practice. Social workers understand frameworks of ethical decision-making and how to apply principles of critical thinking to those frameworks in practice settings. Social workers recognize personal values and the distinction between personal and professional values. They also understand how their subjective experiences and emotional reactions influence their professional judgment and behavior. Social workers understand the profession’s history, its mission, and the roles and responsibilities of the profession. Social workers also understand emerging forms of technology and the ethical use of technology in social work practice. </w:t>
            </w:r>
            <w:r w:rsidRPr="007A5A2A">
              <w:rPr>
                <w:rFonts w:eastAsia="MS Mincho"/>
                <w:b/>
                <w:sz w:val="20"/>
                <w:szCs w:val="20"/>
              </w:rPr>
              <w:t>Generalist social workers:</w:t>
            </w:r>
          </w:p>
        </w:tc>
        <w:tc>
          <w:tcPr>
            <w:tcW w:w="2520"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b/>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b/>
                <w:sz w:val="22"/>
                <w:szCs w:val="22"/>
              </w:rPr>
            </w:pPr>
            <w:r w:rsidRPr="007A5A2A">
              <w:rPr>
                <w:rFonts w:eastAsia="MS Mincho"/>
                <w:sz w:val="18"/>
                <w:szCs w:val="18"/>
              </w:rPr>
              <w:t>6 = Unable to assess.</w:t>
            </w:r>
          </w:p>
        </w:tc>
      </w:tr>
      <w:tr w:rsidR="00FE336A" w:rsidRPr="00EE32C2" w:rsidTr="00FE336A">
        <w:tc>
          <w:tcPr>
            <w:tcW w:w="7056" w:type="dxa"/>
            <w:shd w:val="clear" w:color="auto" w:fill="auto"/>
          </w:tcPr>
          <w:p w:rsidR="00FE336A" w:rsidRPr="007A5A2A" w:rsidRDefault="00FE336A" w:rsidP="00A6104F">
            <w:pPr>
              <w:rPr>
                <w:rFonts w:eastAsia="MS Mincho"/>
                <w:sz w:val="20"/>
                <w:szCs w:val="20"/>
              </w:rPr>
            </w:pPr>
            <w:r w:rsidRPr="007A5A2A">
              <w:rPr>
                <w:rFonts w:eastAsia="MS Mincho"/>
                <w:sz w:val="20"/>
                <w:szCs w:val="20"/>
              </w:rPr>
              <w:t>1a. Make ethical decisions by applying the standards of the NASW Code of Ethics, relevant laws and regulations, models for ethical decision-making, ethical conduct of research and additional codes of ethics as appropriate to context.  1   2   3   4   5   6</w:t>
            </w:r>
          </w:p>
        </w:tc>
        <w:tc>
          <w:tcPr>
            <w:tcW w:w="2520" w:type="dxa"/>
            <w:vMerge/>
            <w:shd w:val="clear" w:color="auto" w:fill="auto"/>
          </w:tcPr>
          <w:p w:rsidR="00FE336A" w:rsidRPr="007A5A2A" w:rsidRDefault="00FE336A" w:rsidP="00A6104F">
            <w:pPr>
              <w:rPr>
                <w:rFonts w:eastAsia="MS Mincho"/>
                <w:sz w:val="20"/>
                <w:szCs w:val="20"/>
              </w:rPr>
            </w:pPr>
          </w:p>
        </w:tc>
      </w:tr>
      <w:tr w:rsidR="00FE336A" w:rsidRPr="00EE32C2" w:rsidTr="00FE336A">
        <w:tc>
          <w:tcPr>
            <w:tcW w:w="7056" w:type="dxa"/>
            <w:shd w:val="clear" w:color="auto" w:fill="auto"/>
          </w:tcPr>
          <w:p w:rsidR="00FE336A" w:rsidRPr="007A5A2A" w:rsidRDefault="00FE336A" w:rsidP="00A6104F">
            <w:pPr>
              <w:rPr>
                <w:rFonts w:eastAsia="MS Mincho"/>
                <w:sz w:val="20"/>
                <w:szCs w:val="20"/>
              </w:rPr>
            </w:pPr>
            <w:r w:rsidRPr="007A5A2A">
              <w:rPr>
                <w:rFonts w:eastAsia="MS Mincho"/>
                <w:sz w:val="20"/>
                <w:szCs w:val="20"/>
              </w:rPr>
              <w:t>1b. Use reflection and self-regulation to manage personal values and maintain professionalism in practice situations.  1   2   3   4   5   6</w:t>
            </w:r>
          </w:p>
        </w:tc>
        <w:tc>
          <w:tcPr>
            <w:tcW w:w="2520" w:type="dxa"/>
            <w:vMerge/>
            <w:shd w:val="clear" w:color="auto" w:fill="auto"/>
          </w:tcPr>
          <w:p w:rsidR="00FE336A" w:rsidRPr="007A5A2A" w:rsidRDefault="00FE336A" w:rsidP="00A6104F">
            <w:pPr>
              <w:rPr>
                <w:rFonts w:eastAsia="MS Mincho"/>
                <w:b/>
                <w:sz w:val="22"/>
                <w:szCs w:val="22"/>
              </w:rPr>
            </w:pPr>
          </w:p>
        </w:tc>
      </w:tr>
      <w:tr w:rsidR="00FE336A" w:rsidRPr="00EE32C2" w:rsidTr="00FE336A">
        <w:trPr>
          <w:trHeight w:val="530"/>
        </w:trPr>
        <w:tc>
          <w:tcPr>
            <w:tcW w:w="7056" w:type="dxa"/>
            <w:shd w:val="clear" w:color="auto" w:fill="auto"/>
          </w:tcPr>
          <w:p w:rsidR="00FE336A" w:rsidRPr="007A5A2A" w:rsidRDefault="00FE336A" w:rsidP="00A6104F">
            <w:pPr>
              <w:rPr>
                <w:rFonts w:eastAsia="MS Mincho"/>
                <w:sz w:val="20"/>
                <w:szCs w:val="20"/>
              </w:rPr>
            </w:pPr>
            <w:r w:rsidRPr="007A5A2A">
              <w:rPr>
                <w:rFonts w:eastAsia="MS Mincho"/>
                <w:sz w:val="20"/>
                <w:szCs w:val="20"/>
              </w:rPr>
              <w:t>1c. Demonstrate professional demeanor in behavior; appearance; and oral, written, and electronic communication.  1   2   3   4   5   6</w:t>
            </w:r>
          </w:p>
        </w:tc>
        <w:tc>
          <w:tcPr>
            <w:tcW w:w="2520" w:type="dxa"/>
            <w:vMerge/>
            <w:shd w:val="clear" w:color="auto" w:fill="auto"/>
          </w:tcPr>
          <w:p w:rsidR="00FE336A" w:rsidRPr="007A5A2A" w:rsidRDefault="00FE336A" w:rsidP="00A6104F">
            <w:pPr>
              <w:rPr>
                <w:rFonts w:eastAsia="MS Mincho"/>
                <w:b/>
                <w:sz w:val="22"/>
                <w:szCs w:val="22"/>
              </w:rPr>
            </w:pPr>
          </w:p>
        </w:tc>
      </w:tr>
      <w:tr w:rsidR="00FE336A" w:rsidRPr="00EE32C2" w:rsidTr="00FE336A">
        <w:tc>
          <w:tcPr>
            <w:tcW w:w="7056"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1d. Use technology ethically and appropriately to facilitate practice outcomes.  </w:t>
            </w:r>
          </w:p>
          <w:p w:rsidR="00FE336A" w:rsidRPr="007A5A2A" w:rsidRDefault="00FE336A" w:rsidP="00A6104F">
            <w:pPr>
              <w:rPr>
                <w:rFonts w:eastAsia="MS Mincho"/>
                <w:sz w:val="20"/>
                <w:szCs w:val="20"/>
              </w:rPr>
            </w:pPr>
            <w:r w:rsidRPr="007A5A2A">
              <w:rPr>
                <w:rFonts w:eastAsia="MS Mincho"/>
                <w:sz w:val="20"/>
                <w:szCs w:val="20"/>
              </w:rPr>
              <w:t>1   2   3   4   5   6</w:t>
            </w:r>
          </w:p>
        </w:tc>
        <w:tc>
          <w:tcPr>
            <w:tcW w:w="2520" w:type="dxa"/>
            <w:vMerge/>
            <w:shd w:val="clear" w:color="auto" w:fill="auto"/>
          </w:tcPr>
          <w:p w:rsidR="00FE336A" w:rsidRPr="007A5A2A" w:rsidRDefault="00FE336A" w:rsidP="00A6104F">
            <w:pPr>
              <w:rPr>
                <w:rFonts w:eastAsia="MS Mincho"/>
                <w:b/>
                <w:sz w:val="22"/>
                <w:szCs w:val="22"/>
              </w:rPr>
            </w:pPr>
          </w:p>
        </w:tc>
      </w:tr>
      <w:tr w:rsidR="00FE336A" w:rsidRPr="00EE32C2" w:rsidTr="00FE336A">
        <w:tc>
          <w:tcPr>
            <w:tcW w:w="7056"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1e. Use supervision and consultation to guide professional judgment and behavior.  </w:t>
            </w:r>
          </w:p>
          <w:p w:rsidR="00FE336A" w:rsidRPr="007A5A2A" w:rsidRDefault="00FE336A" w:rsidP="00A6104F">
            <w:pPr>
              <w:rPr>
                <w:rFonts w:eastAsia="MS Mincho"/>
                <w:sz w:val="20"/>
                <w:szCs w:val="20"/>
              </w:rPr>
            </w:pPr>
            <w:r w:rsidRPr="007A5A2A">
              <w:rPr>
                <w:rFonts w:eastAsia="MS Mincho"/>
                <w:sz w:val="20"/>
                <w:szCs w:val="20"/>
              </w:rPr>
              <w:t>1   2   3   4   5   6</w:t>
            </w:r>
          </w:p>
        </w:tc>
        <w:tc>
          <w:tcPr>
            <w:tcW w:w="2520" w:type="dxa"/>
            <w:vMerge/>
            <w:shd w:val="clear" w:color="auto" w:fill="auto"/>
          </w:tcPr>
          <w:p w:rsidR="00FE336A" w:rsidRPr="007A5A2A" w:rsidRDefault="00FE336A" w:rsidP="00A6104F">
            <w:pPr>
              <w:rPr>
                <w:rFonts w:eastAsia="MS Mincho"/>
                <w:b/>
                <w:sz w:val="22"/>
                <w:szCs w:val="22"/>
              </w:rPr>
            </w:pPr>
          </w:p>
        </w:tc>
      </w:tr>
      <w:tr w:rsidR="00FB2E2B" w:rsidRPr="00EE32C2" w:rsidTr="00FE336A">
        <w:tc>
          <w:tcPr>
            <w:tcW w:w="7056" w:type="dxa"/>
            <w:shd w:val="clear" w:color="auto" w:fill="auto"/>
          </w:tcPr>
          <w:p w:rsidR="00FB2E2B" w:rsidRPr="007A5A2A" w:rsidRDefault="00FB2E2B" w:rsidP="00A6104F">
            <w:pPr>
              <w:widowControl w:val="0"/>
              <w:autoSpaceDE w:val="0"/>
              <w:autoSpaceDN w:val="0"/>
              <w:adjustRightInd w:val="0"/>
              <w:rPr>
                <w:rFonts w:eastAsia="MS Mincho"/>
                <w:b/>
                <w:sz w:val="22"/>
                <w:szCs w:val="22"/>
              </w:rPr>
            </w:pPr>
            <w:r w:rsidRPr="007A5A2A">
              <w:rPr>
                <w:rFonts w:eastAsia="MS Mincho"/>
                <w:b/>
                <w:sz w:val="22"/>
                <w:szCs w:val="22"/>
              </w:rPr>
              <w:t>Generalist Competency 2. Engage Diversity and Difference in Practice</w:t>
            </w:r>
          </w:p>
          <w:p w:rsidR="00FB2E2B" w:rsidRPr="007A5A2A" w:rsidRDefault="00FB2E2B"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ethnicity, gender, gender identity and expression, immigration status, political ideology, race, religion/spirituality, sex, and sexual orientation.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FB2E2B" w:rsidRPr="007A5A2A" w:rsidRDefault="00FB2E2B"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0" w:type="dxa"/>
            <w:vMerge w:val="restart"/>
            <w:shd w:val="clear" w:color="auto" w:fill="auto"/>
          </w:tcPr>
          <w:p w:rsidR="00FB2E2B" w:rsidRPr="007A5A2A" w:rsidRDefault="00FB2E2B" w:rsidP="00A6104F">
            <w:pPr>
              <w:rPr>
                <w:rFonts w:eastAsia="MS Mincho"/>
                <w:b/>
                <w:sz w:val="22"/>
                <w:szCs w:val="22"/>
              </w:rPr>
            </w:pPr>
            <w:r w:rsidRPr="007A5A2A">
              <w:rPr>
                <w:rFonts w:eastAsia="MS Mincho"/>
                <w:b/>
                <w:sz w:val="22"/>
                <w:szCs w:val="22"/>
              </w:rPr>
              <w:t>Rating of Practice Behavior Achievement</w:t>
            </w:r>
          </w:p>
          <w:p w:rsidR="00FB2E2B" w:rsidRPr="007A5A2A" w:rsidRDefault="00FB2E2B" w:rsidP="00A6104F">
            <w:pPr>
              <w:rPr>
                <w:rFonts w:eastAsia="MS Mincho"/>
                <w:b/>
                <w:sz w:val="22"/>
                <w:szCs w:val="22"/>
              </w:rPr>
            </w:pPr>
          </w:p>
          <w:p w:rsidR="00FB2E2B" w:rsidRPr="007A5A2A" w:rsidRDefault="00FB2E2B"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B2E2B" w:rsidRPr="007A5A2A" w:rsidRDefault="00FB2E2B"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B2E2B" w:rsidRPr="007A5A2A" w:rsidRDefault="00FB2E2B"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B2E2B" w:rsidRPr="007A5A2A" w:rsidRDefault="00FB2E2B"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B2E2B" w:rsidRPr="007A5A2A" w:rsidRDefault="00FB2E2B"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B2E2B" w:rsidRPr="007A5A2A" w:rsidRDefault="00FB2E2B" w:rsidP="00A6104F">
            <w:pPr>
              <w:rPr>
                <w:rFonts w:eastAsia="MS Mincho"/>
                <w:b/>
                <w:sz w:val="22"/>
                <w:szCs w:val="22"/>
              </w:rPr>
            </w:pPr>
            <w:r w:rsidRPr="007A5A2A">
              <w:rPr>
                <w:rFonts w:eastAsia="MS Mincho"/>
                <w:sz w:val="18"/>
                <w:szCs w:val="18"/>
              </w:rPr>
              <w:t>6 = Unable to assess.</w:t>
            </w:r>
          </w:p>
        </w:tc>
      </w:tr>
      <w:tr w:rsidR="00FB2E2B" w:rsidRPr="00EE32C2" w:rsidTr="00FE336A">
        <w:tc>
          <w:tcPr>
            <w:tcW w:w="7056" w:type="dxa"/>
            <w:shd w:val="clear" w:color="auto" w:fill="auto"/>
          </w:tcPr>
          <w:p w:rsidR="00FB2E2B" w:rsidRDefault="00FB2E2B" w:rsidP="00A6104F">
            <w:pPr>
              <w:rPr>
                <w:rFonts w:eastAsia="MS Mincho"/>
                <w:sz w:val="20"/>
                <w:szCs w:val="20"/>
              </w:rPr>
            </w:pPr>
            <w:r w:rsidRPr="007A5A2A">
              <w:rPr>
                <w:rFonts w:eastAsia="MS Mincho"/>
                <w:sz w:val="20"/>
                <w:szCs w:val="20"/>
              </w:rPr>
              <w:t xml:space="preserve">2a. Apply and communicate understanding of the importance of diversity and difference in shaping life experiences in practice at the micro and macro levels. </w:t>
            </w:r>
          </w:p>
          <w:p w:rsidR="00FB2E2B" w:rsidRPr="007A5A2A" w:rsidRDefault="00FB2E2B" w:rsidP="00A6104F">
            <w:pPr>
              <w:rPr>
                <w:rFonts w:eastAsia="MS Mincho"/>
                <w:sz w:val="20"/>
                <w:szCs w:val="20"/>
              </w:rPr>
            </w:pPr>
            <w:r w:rsidRPr="007A5A2A">
              <w:rPr>
                <w:rFonts w:eastAsia="MS Mincho"/>
                <w:sz w:val="20"/>
                <w:szCs w:val="20"/>
              </w:rPr>
              <w:t xml:space="preserve"> 1   2   3   4   5   6</w:t>
            </w:r>
          </w:p>
        </w:tc>
        <w:tc>
          <w:tcPr>
            <w:tcW w:w="2520" w:type="dxa"/>
            <w:vMerge/>
            <w:shd w:val="clear" w:color="auto" w:fill="auto"/>
          </w:tcPr>
          <w:p w:rsidR="00FB2E2B" w:rsidRPr="007A5A2A" w:rsidRDefault="00FB2E2B" w:rsidP="00A6104F">
            <w:pPr>
              <w:rPr>
                <w:rFonts w:eastAsia="MS Mincho"/>
                <w:b/>
                <w:sz w:val="20"/>
                <w:szCs w:val="20"/>
              </w:rPr>
            </w:pPr>
          </w:p>
        </w:tc>
      </w:tr>
      <w:tr w:rsidR="00FB2E2B" w:rsidRPr="00EE32C2" w:rsidTr="00FE336A">
        <w:tc>
          <w:tcPr>
            <w:tcW w:w="7056" w:type="dxa"/>
            <w:shd w:val="clear" w:color="auto" w:fill="auto"/>
          </w:tcPr>
          <w:p w:rsidR="00FB2E2B" w:rsidRPr="007A5A2A" w:rsidRDefault="00FB2E2B" w:rsidP="00A6104F">
            <w:pPr>
              <w:rPr>
                <w:rFonts w:eastAsia="MS Mincho"/>
                <w:sz w:val="20"/>
                <w:szCs w:val="20"/>
              </w:rPr>
            </w:pPr>
            <w:r w:rsidRPr="007A5A2A">
              <w:rPr>
                <w:rFonts w:eastAsia="MS Mincho"/>
                <w:sz w:val="20"/>
                <w:szCs w:val="20"/>
              </w:rPr>
              <w:t>2b. Present themselves as learners and engage clients and constituencies, as experts of their own experiences.  1   2   3   4   5   6</w:t>
            </w:r>
          </w:p>
        </w:tc>
        <w:tc>
          <w:tcPr>
            <w:tcW w:w="2520" w:type="dxa"/>
            <w:vMerge/>
            <w:shd w:val="clear" w:color="auto" w:fill="auto"/>
          </w:tcPr>
          <w:p w:rsidR="00FB2E2B" w:rsidRPr="007A5A2A" w:rsidRDefault="00FB2E2B" w:rsidP="00A6104F">
            <w:pPr>
              <w:rPr>
                <w:rFonts w:eastAsia="MS Mincho"/>
                <w:b/>
                <w:sz w:val="22"/>
                <w:szCs w:val="22"/>
              </w:rPr>
            </w:pPr>
          </w:p>
        </w:tc>
      </w:tr>
      <w:tr w:rsidR="00FB2E2B" w:rsidRPr="00EE32C2" w:rsidTr="00FE336A">
        <w:tc>
          <w:tcPr>
            <w:tcW w:w="7056" w:type="dxa"/>
            <w:shd w:val="clear" w:color="auto" w:fill="auto"/>
          </w:tcPr>
          <w:p w:rsidR="00FB2E2B" w:rsidRDefault="00FB2E2B" w:rsidP="00A6104F">
            <w:pPr>
              <w:rPr>
                <w:rFonts w:eastAsia="MS Mincho"/>
                <w:sz w:val="20"/>
                <w:szCs w:val="20"/>
              </w:rPr>
            </w:pPr>
            <w:r w:rsidRPr="007A5A2A">
              <w:rPr>
                <w:rFonts w:eastAsia="MS Mincho"/>
                <w:sz w:val="20"/>
                <w:szCs w:val="20"/>
              </w:rPr>
              <w:t xml:space="preserve">2c. Apply self-awareness and self-regulation to manage the influence of personal biases and values in working with diverse clients and constituencies.  </w:t>
            </w:r>
          </w:p>
          <w:p w:rsidR="00FB2E2B" w:rsidRPr="007A5A2A" w:rsidRDefault="00FB2E2B" w:rsidP="00A6104F">
            <w:pPr>
              <w:rPr>
                <w:rFonts w:eastAsia="MS Mincho"/>
                <w:sz w:val="20"/>
                <w:szCs w:val="20"/>
              </w:rPr>
            </w:pPr>
            <w:r w:rsidRPr="007A5A2A">
              <w:rPr>
                <w:rFonts w:eastAsia="MS Mincho"/>
                <w:sz w:val="20"/>
                <w:szCs w:val="20"/>
              </w:rPr>
              <w:t>1   2   3   4   5   6</w:t>
            </w:r>
          </w:p>
        </w:tc>
        <w:tc>
          <w:tcPr>
            <w:tcW w:w="2520" w:type="dxa"/>
            <w:vMerge/>
            <w:shd w:val="clear" w:color="auto" w:fill="auto"/>
          </w:tcPr>
          <w:p w:rsidR="00FB2E2B" w:rsidRPr="007A5A2A" w:rsidRDefault="00FB2E2B" w:rsidP="00A6104F">
            <w:pPr>
              <w:rPr>
                <w:rFonts w:eastAsia="MS Mincho"/>
                <w:b/>
                <w:sz w:val="22"/>
                <w:szCs w:val="22"/>
              </w:rPr>
            </w:pPr>
          </w:p>
        </w:tc>
      </w:tr>
      <w:tr w:rsidR="00FB2E2B" w:rsidRPr="00EE32C2" w:rsidTr="00FE336A">
        <w:tc>
          <w:tcPr>
            <w:tcW w:w="7056" w:type="dxa"/>
            <w:shd w:val="clear" w:color="auto" w:fill="auto"/>
          </w:tcPr>
          <w:p w:rsidR="00FB2E2B" w:rsidRDefault="00FB2E2B" w:rsidP="00A6104F">
            <w:pPr>
              <w:rPr>
                <w:rFonts w:eastAsia="MS Mincho"/>
                <w:sz w:val="20"/>
                <w:szCs w:val="20"/>
              </w:rPr>
            </w:pPr>
            <w:r>
              <w:rPr>
                <w:rFonts w:eastAsia="MS Mincho"/>
                <w:sz w:val="20"/>
                <w:szCs w:val="20"/>
              </w:rPr>
              <w:t xml:space="preserve">2d. </w:t>
            </w:r>
            <w:r w:rsidRPr="00FB2E2B">
              <w:rPr>
                <w:sz w:val="20"/>
                <w:szCs w:val="20"/>
              </w:rPr>
              <w:t>Provide contextually-relevant services and promote the improvement of service delivery systems, focusing on services to urban and rural Alaska.</w:t>
            </w:r>
            <w:r w:rsidRPr="00FB2E2B">
              <w:t xml:space="preserve">  </w:t>
            </w:r>
            <w:r w:rsidRPr="00FB2E2B">
              <w:rPr>
                <w:rFonts w:eastAsia="MS Mincho"/>
                <w:sz w:val="20"/>
                <w:szCs w:val="20"/>
              </w:rPr>
              <w:t>1   2   3   4   5   6</w:t>
            </w:r>
          </w:p>
          <w:p w:rsidR="00FB2E2B" w:rsidRDefault="00FB2E2B" w:rsidP="00A6104F">
            <w:pPr>
              <w:rPr>
                <w:rFonts w:eastAsia="MS Mincho"/>
                <w:sz w:val="20"/>
                <w:szCs w:val="20"/>
              </w:rPr>
            </w:pPr>
          </w:p>
          <w:p w:rsidR="00FB2E2B" w:rsidRDefault="00FB2E2B" w:rsidP="00A6104F">
            <w:pPr>
              <w:rPr>
                <w:rFonts w:eastAsia="MS Mincho"/>
                <w:sz w:val="20"/>
                <w:szCs w:val="20"/>
              </w:rPr>
            </w:pPr>
          </w:p>
          <w:p w:rsidR="00FB2E2B" w:rsidRPr="007A5A2A" w:rsidRDefault="00FB2E2B" w:rsidP="00A6104F">
            <w:pPr>
              <w:rPr>
                <w:rFonts w:eastAsia="MS Mincho"/>
                <w:sz w:val="20"/>
                <w:szCs w:val="20"/>
              </w:rPr>
            </w:pPr>
          </w:p>
        </w:tc>
        <w:tc>
          <w:tcPr>
            <w:tcW w:w="2520" w:type="dxa"/>
            <w:vMerge/>
            <w:shd w:val="clear" w:color="auto" w:fill="auto"/>
          </w:tcPr>
          <w:p w:rsidR="00FB2E2B" w:rsidRPr="007A5A2A" w:rsidRDefault="00FB2E2B"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widowControl w:val="0"/>
              <w:autoSpaceDE w:val="0"/>
              <w:autoSpaceDN w:val="0"/>
              <w:adjustRightInd w:val="0"/>
              <w:rPr>
                <w:rFonts w:eastAsia="MS Mincho"/>
                <w:b/>
                <w:sz w:val="22"/>
                <w:szCs w:val="22"/>
              </w:rPr>
            </w:pPr>
            <w:r>
              <w:lastRenderedPageBreak/>
              <w:br w:type="page"/>
            </w:r>
            <w:r w:rsidRPr="007A5A2A">
              <w:rPr>
                <w:rFonts w:eastAsia="MS Mincho"/>
                <w:b/>
                <w:sz w:val="22"/>
                <w:szCs w:val="22"/>
              </w:rPr>
              <w:t xml:space="preserve">Generalist Competency 3. Advance Human Rights and Social, Economic and Environmental Justice </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justice and strategies to promote social justice and human rights. Social workers understand strategies designed to eliminate oppressive structural barriers to ensure that fundamental human rights are distributed equitably and without prejudice. </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2" w:type="dxa"/>
            <w:vMerge w:val="restart"/>
            <w:shd w:val="clear" w:color="auto" w:fill="auto"/>
          </w:tcPr>
          <w:p w:rsidR="00FE336A" w:rsidRPr="007A5A2A" w:rsidRDefault="00FE336A" w:rsidP="00A6104F">
            <w:pPr>
              <w:widowControl w:val="0"/>
              <w:autoSpaceDE w:val="0"/>
              <w:autoSpaceDN w:val="0"/>
              <w:adjustRightInd w:val="0"/>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widowControl w:val="0"/>
              <w:autoSpaceDE w:val="0"/>
              <w:autoSpaceDN w:val="0"/>
              <w:adjustRightInd w:val="0"/>
              <w:rPr>
                <w:rFonts w:eastAsia="MS Mincho"/>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sz w:val="22"/>
                <w:szCs w:val="22"/>
              </w:rPr>
            </w:pPr>
            <w:r w:rsidRPr="007A5A2A">
              <w:rPr>
                <w:rFonts w:eastAsia="MS Mincho"/>
                <w:sz w:val="18"/>
                <w:szCs w:val="18"/>
              </w:rPr>
              <w:t>6 = Unable to assess.</w:t>
            </w:r>
          </w:p>
        </w:tc>
      </w:tr>
      <w:tr w:rsidR="00FE336A" w:rsidRPr="00EE32C2" w:rsidTr="00E84D7D">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3a. Apply their understanding of social, economic and environmental justice to advocate for human rights at the individual and system levels.  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3b. Engage in practices that advance social, economic and environmental justice.  </w:t>
            </w:r>
          </w:p>
          <w:p w:rsidR="00FE336A" w:rsidRPr="007A5A2A" w:rsidRDefault="00FE336A" w:rsidP="00A6104F">
            <w:pPr>
              <w:rPr>
                <w:rFonts w:eastAsia="MS Mincho"/>
                <w:sz w:val="20"/>
                <w:szCs w:val="20"/>
              </w:rPr>
            </w:pPr>
            <w:r w:rsidRPr="007A5A2A">
              <w:rPr>
                <w:rFonts w:eastAsia="MS Mincho"/>
                <w:sz w:val="20"/>
                <w:szCs w:val="20"/>
              </w:rPr>
              <w:t>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widowControl w:val="0"/>
              <w:autoSpaceDE w:val="0"/>
              <w:autoSpaceDN w:val="0"/>
              <w:adjustRightInd w:val="0"/>
              <w:rPr>
                <w:rFonts w:eastAsia="MS Mincho"/>
                <w:b/>
                <w:sz w:val="22"/>
                <w:szCs w:val="22"/>
              </w:rPr>
            </w:pPr>
            <w:r w:rsidRPr="007A5A2A">
              <w:rPr>
                <w:rFonts w:eastAsia="MS Mincho"/>
                <w:b/>
                <w:sz w:val="22"/>
                <w:szCs w:val="22"/>
              </w:rPr>
              <w:t>Generalist Competency 4. Engage in Practice-Informed Research and Research-Informed Practice</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Social workers understand quantitative and qualitative research methods. Social workers know the principles of logic, scientific inquiry, and ethical approaches to building knowledge. Social workers understand that evidence that informs practice derives from multi-disciplinary sources. They also understand the processes for translating research findings into effective practice.</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2"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b/>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b/>
                <w:sz w:val="22"/>
                <w:szCs w:val="22"/>
              </w:rPr>
            </w:pPr>
            <w:r w:rsidRPr="007A5A2A">
              <w:rPr>
                <w:rFonts w:eastAsia="MS Mincho"/>
                <w:sz w:val="18"/>
                <w:szCs w:val="18"/>
              </w:rPr>
              <w:t>6 = Unable to assess.</w:t>
            </w:r>
          </w:p>
        </w:tc>
      </w:tr>
      <w:tr w:rsidR="00FE336A" w:rsidRPr="00EE32C2" w:rsidTr="00E84D7D">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4a. Use practice experience and theory to inform scientific inquiry and research.  </w:t>
            </w:r>
          </w:p>
          <w:p w:rsidR="00FE336A" w:rsidRPr="007A5A2A" w:rsidRDefault="00FE336A" w:rsidP="00A6104F">
            <w:pPr>
              <w:rPr>
                <w:rFonts w:eastAsia="MS Mincho"/>
                <w:b/>
                <w:sz w:val="22"/>
                <w:szCs w:val="22"/>
              </w:rPr>
            </w:pPr>
            <w:r w:rsidRPr="007A5A2A">
              <w:rPr>
                <w:rFonts w:eastAsia="MS Mincho"/>
                <w:sz w:val="20"/>
                <w:szCs w:val="20"/>
              </w:rPr>
              <w:t>1   2   3   4   5   6</w:t>
            </w:r>
          </w:p>
        </w:tc>
        <w:tc>
          <w:tcPr>
            <w:tcW w:w="2522" w:type="dxa"/>
            <w:vMerge/>
            <w:shd w:val="clear" w:color="auto" w:fill="auto"/>
          </w:tcPr>
          <w:p w:rsidR="00FE336A" w:rsidRPr="007A5A2A" w:rsidRDefault="00FE336A" w:rsidP="00A6104F">
            <w:pPr>
              <w:rPr>
                <w:rFonts w:eastAsia="MS Mincho"/>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sz w:val="22"/>
                <w:szCs w:val="22"/>
              </w:rPr>
            </w:pPr>
            <w:r w:rsidRPr="007A5A2A">
              <w:rPr>
                <w:rFonts w:eastAsia="MS Mincho"/>
                <w:sz w:val="20"/>
                <w:szCs w:val="20"/>
              </w:rPr>
              <w:t>4b. Engage in critical analysis of quantitative and qualitative research methods and research findings.  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4c. Use and translate research findings to inform and improve practice, policy, and service delivery.</w:t>
            </w:r>
          </w:p>
          <w:p w:rsidR="00FE336A" w:rsidRPr="007A5A2A" w:rsidRDefault="00FE336A" w:rsidP="00A6104F">
            <w:pPr>
              <w:rPr>
                <w:rFonts w:eastAsia="MS Mincho"/>
                <w:sz w:val="20"/>
                <w:szCs w:val="20"/>
              </w:rPr>
            </w:pPr>
            <w:r w:rsidRPr="007A5A2A">
              <w:rPr>
                <w:rFonts w:eastAsia="MS Mincho"/>
                <w:sz w:val="20"/>
                <w:szCs w:val="20"/>
              </w:rPr>
              <w:t>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b/>
                <w:sz w:val="22"/>
                <w:szCs w:val="22"/>
              </w:rPr>
            </w:pPr>
            <w:r w:rsidRPr="007A5A2A">
              <w:rPr>
                <w:rFonts w:eastAsia="MS Mincho"/>
                <w:b/>
                <w:sz w:val="22"/>
                <w:szCs w:val="22"/>
              </w:rPr>
              <w:t>Generalist Competency 5. Engage in Policy Practice</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recognize and understand the social, economic, organizational, and global influences that affect local policy. They are also knowledgeable about policy formulation, analysis, and implementation. </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2"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b/>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b/>
                <w:sz w:val="22"/>
                <w:szCs w:val="22"/>
              </w:rPr>
            </w:pPr>
            <w:r w:rsidRPr="007A5A2A">
              <w:rPr>
                <w:rFonts w:eastAsia="MS Mincho"/>
                <w:sz w:val="18"/>
                <w:szCs w:val="18"/>
              </w:rPr>
              <w:t>6 = Unable to assess.</w:t>
            </w:r>
          </w:p>
        </w:tc>
      </w:tr>
      <w:tr w:rsidR="00FE336A" w:rsidRPr="00EE32C2" w:rsidTr="00E84D7D">
        <w:tc>
          <w:tcPr>
            <w:tcW w:w="7054" w:type="dxa"/>
            <w:shd w:val="clear" w:color="auto" w:fill="auto"/>
          </w:tcPr>
          <w:p w:rsidR="00FE336A" w:rsidRPr="007A5A2A" w:rsidRDefault="00FE336A" w:rsidP="00A6104F">
            <w:pPr>
              <w:contextualSpacing/>
              <w:rPr>
                <w:rFonts w:eastAsia="MS Mincho"/>
                <w:sz w:val="20"/>
                <w:szCs w:val="20"/>
              </w:rPr>
            </w:pPr>
            <w:r w:rsidRPr="007A5A2A">
              <w:rPr>
                <w:rFonts w:eastAsia="MS Mincho"/>
                <w:sz w:val="20"/>
                <w:szCs w:val="20"/>
              </w:rPr>
              <w:t>5a. Assess how social welfare and economic policies impact the delivery of and access to social services.  1   2   3   4   5   6</w:t>
            </w:r>
          </w:p>
        </w:tc>
        <w:tc>
          <w:tcPr>
            <w:tcW w:w="2522" w:type="dxa"/>
            <w:vMerge/>
            <w:shd w:val="clear" w:color="auto" w:fill="auto"/>
          </w:tcPr>
          <w:p w:rsidR="00FE336A" w:rsidRPr="007A5A2A" w:rsidRDefault="00FE336A" w:rsidP="00A6104F">
            <w:pPr>
              <w:rPr>
                <w:rFonts w:eastAsia="MS Mincho"/>
                <w:sz w:val="22"/>
                <w:szCs w:val="22"/>
              </w:rPr>
            </w:pPr>
          </w:p>
        </w:tc>
      </w:tr>
      <w:tr w:rsidR="00FE336A" w:rsidRPr="00EE32C2" w:rsidTr="00E84D7D">
        <w:trPr>
          <w:trHeight w:val="854"/>
        </w:trPr>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5b. Critically analyze and promote policies that advance human rights and social, economic and environmental justice.  </w:t>
            </w:r>
          </w:p>
          <w:p w:rsidR="00FE336A" w:rsidRPr="007A5A2A" w:rsidRDefault="00FE336A" w:rsidP="00A6104F">
            <w:pPr>
              <w:rPr>
                <w:rFonts w:eastAsia="MS Mincho"/>
                <w:sz w:val="22"/>
                <w:szCs w:val="22"/>
              </w:rPr>
            </w:pPr>
            <w:r w:rsidRPr="007A5A2A">
              <w:rPr>
                <w:rFonts w:eastAsia="MS Mincho"/>
                <w:sz w:val="20"/>
                <w:szCs w:val="20"/>
              </w:rPr>
              <w:t>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b/>
                <w:sz w:val="22"/>
                <w:szCs w:val="22"/>
              </w:rPr>
            </w:pPr>
            <w:r w:rsidRPr="007A5A2A">
              <w:rPr>
                <w:rFonts w:eastAsia="MS Mincho"/>
                <w:b/>
                <w:sz w:val="22"/>
                <w:szCs w:val="22"/>
              </w:rPr>
              <w:lastRenderedPageBreak/>
              <w:t>Generalist Competency 6. Engage with Individuals, Families, Groups, Organizations, and Communities</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the social environment and their utility to facilitate engagement with client systems, including groups, families, communities, and organizations. Social workers understand strategies to engage diverse client systems to advance practice effectiveness. Social workers understand how their subjective experiences and emotional reactions may affect their ability to effectively engage with diverse client systems.</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2"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b/>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b/>
                <w:sz w:val="22"/>
                <w:szCs w:val="22"/>
              </w:rPr>
            </w:pPr>
            <w:r w:rsidRPr="007A5A2A">
              <w:rPr>
                <w:rFonts w:eastAsia="MS Mincho"/>
                <w:sz w:val="18"/>
                <w:szCs w:val="18"/>
              </w:rPr>
              <w:t>6 = Unable to assess.</w:t>
            </w:r>
          </w:p>
        </w:tc>
      </w:tr>
      <w:tr w:rsidR="00FE336A" w:rsidRPr="00EE32C2" w:rsidTr="00E84D7D">
        <w:tc>
          <w:tcPr>
            <w:tcW w:w="7054" w:type="dxa"/>
            <w:shd w:val="clear" w:color="auto" w:fill="auto"/>
          </w:tcPr>
          <w:p w:rsidR="00FE336A" w:rsidRPr="007A5A2A" w:rsidRDefault="00FE336A" w:rsidP="00A6104F">
            <w:pPr>
              <w:rPr>
                <w:rFonts w:eastAsia="MS Mincho"/>
                <w:b/>
                <w:sz w:val="22"/>
                <w:szCs w:val="22"/>
              </w:rPr>
            </w:pPr>
            <w:r w:rsidRPr="007A5A2A">
              <w:rPr>
                <w:rFonts w:eastAsia="MS Mincho"/>
                <w:sz w:val="20"/>
                <w:szCs w:val="20"/>
              </w:rPr>
              <w:t>6a.</w:t>
            </w:r>
            <w:r w:rsidRPr="007A5A2A">
              <w:rPr>
                <w:rFonts w:eastAsia="MS Mincho"/>
                <w:b/>
                <w:sz w:val="22"/>
                <w:szCs w:val="22"/>
              </w:rPr>
              <w:t xml:space="preserve"> </w:t>
            </w:r>
            <w:r w:rsidRPr="007A5A2A">
              <w:rPr>
                <w:rFonts w:eastAsia="MS Mincho"/>
                <w:sz w:val="20"/>
                <w:szCs w:val="20"/>
              </w:rPr>
              <w:t>Apply knowledge of human behavior and the social environment and practice context to engage with clients and constituencies.  1   2   3   4   5   6</w:t>
            </w:r>
          </w:p>
        </w:tc>
        <w:tc>
          <w:tcPr>
            <w:tcW w:w="2522" w:type="dxa"/>
            <w:vMerge/>
            <w:shd w:val="clear" w:color="auto" w:fill="auto"/>
          </w:tcPr>
          <w:p w:rsidR="00FE336A" w:rsidRPr="007A5A2A" w:rsidRDefault="00FE336A" w:rsidP="00A6104F">
            <w:pPr>
              <w:rPr>
                <w:rFonts w:eastAsia="MS Mincho"/>
                <w:b/>
                <w:sz w:val="22"/>
                <w:szCs w:val="22"/>
              </w:rPr>
            </w:pPr>
          </w:p>
        </w:tc>
      </w:tr>
      <w:tr w:rsidR="00FE336A" w:rsidRPr="00EE32C2" w:rsidTr="00E84D7D">
        <w:trPr>
          <w:trHeight w:val="700"/>
        </w:trPr>
        <w:tc>
          <w:tcPr>
            <w:tcW w:w="7054" w:type="dxa"/>
            <w:shd w:val="clear" w:color="auto" w:fill="auto"/>
          </w:tcPr>
          <w:p w:rsidR="00FE336A" w:rsidRPr="007A5A2A" w:rsidRDefault="00FE336A" w:rsidP="00A6104F">
            <w:pPr>
              <w:rPr>
                <w:rFonts w:eastAsia="MS Mincho"/>
                <w:strike/>
                <w:sz w:val="22"/>
                <w:szCs w:val="22"/>
              </w:rPr>
            </w:pPr>
            <w:r w:rsidRPr="007A5A2A">
              <w:rPr>
                <w:rFonts w:eastAsia="MS Mincho"/>
                <w:sz w:val="20"/>
                <w:szCs w:val="20"/>
              </w:rPr>
              <w:t>6b. Use empathy, reflection and self-regulation, and interpersonal skills to effectively engage diverse clients and constituencies.  1   2   3   4   5   6</w:t>
            </w:r>
          </w:p>
        </w:tc>
        <w:tc>
          <w:tcPr>
            <w:tcW w:w="2522" w:type="dxa"/>
            <w:vMerge/>
            <w:shd w:val="clear" w:color="auto" w:fill="auto"/>
          </w:tcPr>
          <w:p w:rsidR="00FE336A" w:rsidRPr="007A5A2A" w:rsidRDefault="00FE336A" w:rsidP="00A6104F">
            <w:pPr>
              <w:rPr>
                <w:rFonts w:eastAsia="MS Mincho"/>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6c. Provide contextually-relevant services and promote the improvement of service delivery systems, focusing on services to urban and rural Alaska.  1   2   3   4   5   6</w:t>
            </w:r>
          </w:p>
        </w:tc>
        <w:tc>
          <w:tcPr>
            <w:tcW w:w="2522" w:type="dxa"/>
            <w:vMerge/>
            <w:shd w:val="clear" w:color="auto" w:fill="auto"/>
          </w:tcPr>
          <w:p w:rsidR="00FE336A" w:rsidRPr="007A5A2A" w:rsidRDefault="00FE336A" w:rsidP="00A6104F">
            <w:pPr>
              <w:rPr>
                <w:rFonts w:eastAsia="MS Mincho"/>
                <w:sz w:val="22"/>
                <w:szCs w:val="22"/>
              </w:rPr>
            </w:pPr>
          </w:p>
        </w:tc>
      </w:tr>
      <w:tr w:rsidR="00FE336A" w:rsidRPr="00EE32C2" w:rsidTr="00E84D7D">
        <w:tc>
          <w:tcPr>
            <w:tcW w:w="7054" w:type="dxa"/>
            <w:shd w:val="clear" w:color="auto" w:fill="auto"/>
          </w:tcPr>
          <w:p w:rsidR="00FE336A" w:rsidRPr="007A5A2A" w:rsidRDefault="00FE336A" w:rsidP="00A6104F">
            <w:pPr>
              <w:rPr>
                <w:rFonts w:eastAsia="MS Mincho"/>
                <w:b/>
                <w:sz w:val="22"/>
                <w:szCs w:val="22"/>
              </w:rPr>
            </w:pPr>
            <w:r w:rsidRPr="007A5A2A">
              <w:rPr>
                <w:rFonts w:eastAsia="MS Mincho"/>
                <w:b/>
                <w:sz w:val="22"/>
                <w:szCs w:val="22"/>
              </w:rPr>
              <w:t>Generalist Competency 7. Assess Individuals, Families, Groups, Organizations, and Communities</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that assessment is an ongoing component of the dynamic and interactive process of social work practice with, and on behalf of, individuals, families, groups, organizations, and communities. Social workers understand theories of human behavior and the social environment and the implications of those theories for the assessment of diverse client systems. Social workers understand methods of assessment with diverse client systems to advance practice effectiveness. Social workers recognize the implications of the larger practice context in the assessment process. Social workers understand how their subjective experiences and emotional reactions may affect their assessment and decision-making. </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522"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sz w:val="22"/>
                <w:szCs w:val="22"/>
              </w:rPr>
            </w:pPr>
            <w:r w:rsidRPr="007A5A2A">
              <w:rPr>
                <w:rFonts w:eastAsia="MS Mincho"/>
                <w:sz w:val="18"/>
                <w:szCs w:val="18"/>
              </w:rPr>
              <w:t>6 = Unable to assess.</w:t>
            </w:r>
          </w:p>
        </w:tc>
      </w:tr>
      <w:tr w:rsidR="00FE336A" w:rsidRPr="00EE32C2" w:rsidTr="00E84D7D">
        <w:trPr>
          <w:trHeight w:val="422"/>
        </w:trPr>
        <w:tc>
          <w:tcPr>
            <w:tcW w:w="7054" w:type="dxa"/>
            <w:shd w:val="clear" w:color="auto" w:fill="auto"/>
          </w:tcPr>
          <w:p w:rsidR="00FE336A" w:rsidRPr="007A5A2A" w:rsidRDefault="00FE336A" w:rsidP="00A6104F">
            <w:pPr>
              <w:rPr>
                <w:rFonts w:eastAsia="MS Mincho"/>
                <w:i/>
                <w:sz w:val="22"/>
                <w:szCs w:val="22"/>
              </w:rPr>
            </w:pPr>
            <w:r w:rsidRPr="007A5A2A">
              <w:rPr>
                <w:rFonts w:eastAsia="MS Mincho"/>
                <w:sz w:val="20"/>
                <w:szCs w:val="20"/>
              </w:rPr>
              <w:t xml:space="preserve">7a. Collect, </w:t>
            </w:r>
            <w:proofErr w:type="gramStart"/>
            <w:r w:rsidRPr="007A5A2A">
              <w:rPr>
                <w:rFonts w:eastAsia="MS Mincho"/>
                <w:sz w:val="20"/>
                <w:szCs w:val="20"/>
              </w:rPr>
              <w:t>organize</w:t>
            </w:r>
            <w:proofErr w:type="gramEnd"/>
            <w:r w:rsidRPr="007A5A2A">
              <w:rPr>
                <w:rFonts w:eastAsia="MS Mincho"/>
                <w:sz w:val="20"/>
                <w:szCs w:val="20"/>
              </w:rPr>
              <w:t>, and critically analyze and interpret information from clients and constituencies.  1   2   3   4   5   6</w:t>
            </w:r>
          </w:p>
        </w:tc>
        <w:tc>
          <w:tcPr>
            <w:tcW w:w="2522" w:type="dxa"/>
            <w:vMerge/>
            <w:shd w:val="clear" w:color="auto" w:fill="auto"/>
          </w:tcPr>
          <w:p w:rsidR="00FE336A" w:rsidRPr="007A5A2A" w:rsidRDefault="00FE336A" w:rsidP="00A6104F">
            <w:pPr>
              <w:rPr>
                <w:rFonts w:eastAsia="MS Mincho"/>
                <w:sz w:val="22"/>
                <w:szCs w:val="22"/>
              </w:rPr>
            </w:pPr>
          </w:p>
        </w:tc>
      </w:tr>
      <w:tr w:rsidR="00FE336A" w:rsidRPr="00EE32C2" w:rsidTr="00E84D7D">
        <w:trPr>
          <w:trHeight w:val="467"/>
        </w:trPr>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7b. Apply knowledge of human behavior and the social environment, person-in-environment, and other multidisciplinary theoretical frameworks in the analysis of assessment data from clients and constituencies.  1   2   3   4   5   6</w:t>
            </w:r>
          </w:p>
        </w:tc>
        <w:tc>
          <w:tcPr>
            <w:tcW w:w="2522" w:type="dxa"/>
            <w:vMerge/>
            <w:shd w:val="clear" w:color="auto" w:fill="auto"/>
          </w:tcPr>
          <w:p w:rsidR="00FE336A" w:rsidRPr="007A5A2A" w:rsidRDefault="00FE336A" w:rsidP="00A6104F">
            <w:pPr>
              <w:widowControl w:val="0"/>
              <w:autoSpaceDE w:val="0"/>
              <w:autoSpaceDN w:val="0"/>
              <w:adjustRightInd w:val="0"/>
              <w:rPr>
                <w:rFonts w:eastAsia="MS Mincho"/>
                <w:sz w:val="18"/>
                <w:szCs w:val="18"/>
              </w:rPr>
            </w:pPr>
          </w:p>
        </w:tc>
      </w:tr>
      <w:tr w:rsidR="00FE336A" w:rsidRPr="00EE32C2" w:rsidTr="00E84D7D">
        <w:trPr>
          <w:trHeight w:val="539"/>
        </w:trPr>
        <w:tc>
          <w:tcPr>
            <w:tcW w:w="7054"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7c. Develop mutually agreed-on intervention goals and objectives based on the critical assessment of strengths, needs, and challenges within clients and constituencies.  </w:t>
            </w:r>
          </w:p>
          <w:p w:rsidR="00FE336A" w:rsidRPr="007A5A2A" w:rsidRDefault="00FE336A" w:rsidP="00A6104F">
            <w:pPr>
              <w:rPr>
                <w:rFonts w:eastAsia="MS Mincho"/>
                <w:strike/>
                <w:sz w:val="20"/>
                <w:szCs w:val="20"/>
              </w:rPr>
            </w:pPr>
            <w:r w:rsidRPr="007A5A2A">
              <w:rPr>
                <w:rFonts w:eastAsia="MS Mincho"/>
                <w:sz w:val="20"/>
                <w:szCs w:val="20"/>
              </w:rPr>
              <w:t>1   2   3   4   5   6</w:t>
            </w:r>
          </w:p>
        </w:tc>
        <w:tc>
          <w:tcPr>
            <w:tcW w:w="2522" w:type="dxa"/>
            <w:vMerge/>
            <w:shd w:val="clear" w:color="auto" w:fill="auto"/>
          </w:tcPr>
          <w:p w:rsidR="00FE336A" w:rsidRPr="007A5A2A" w:rsidRDefault="00FE336A" w:rsidP="00A6104F">
            <w:pPr>
              <w:widowControl w:val="0"/>
              <w:autoSpaceDE w:val="0"/>
              <w:autoSpaceDN w:val="0"/>
              <w:adjustRightInd w:val="0"/>
              <w:rPr>
                <w:rFonts w:eastAsia="MS Mincho"/>
                <w:sz w:val="18"/>
                <w:szCs w:val="18"/>
              </w:rPr>
            </w:pPr>
          </w:p>
        </w:tc>
      </w:tr>
      <w:tr w:rsidR="00FE336A" w:rsidRPr="00EE32C2" w:rsidTr="00E84D7D">
        <w:trPr>
          <w:trHeight w:val="386"/>
        </w:trPr>
        <w:tc>
          <w:tcPr>
            <w:tcW w:w="7054" w:type="dxa"/>
            <w:shd w:val="clear" w:color="auto" w:fill="auto"/>
          </w:tcPr>
          <w:p w:rsidR="00784C46" w:rsidRDefault="00FE336A" w:rsidP="00A6104F">
            <w:pPr>
              <w:rPr>
                <w:rFonts w:eastAsia="MS Mincho"/>
                <w:sz w:val="20"/>
                <w:szCs w:val="20"/>
              </w:rPr>
            </w:pPr>
            <w:r w:rsidRPr="007A5A2A">
              <w:rPr>
                <w:rFonts w:eastAsia="MS Mincho"/>
                <w:sz w:val="20"/>
                <w:szCs w:val="20"/>
              </w:rPr>
              <w:t xml:space="preserve">7d. Select appropriate intervention strategies based on the assessment, research knowledge, and values and preferences of clients and constituencies.  </w:t>
            </w:r>
          </w:p>
          <w:p w:rsidR="00FE336A" w:rsidRPr="007A5A2A" w:rsidRDefault="00FE336A" w:rsidP="00A6104F">
            <w:pPr>
              <w:rPr>
                <w:rFonts w:eastAsia="MS Mincho"/>
                <w:sz w:val="20"/>
                <w:szCs w:val="20"/>
              </w:rPr>
            </w:pPr>
            <w:r w:rsidRPr="007A5A2A">
              <w:rPr>
                <w:rFonts w:eastAsia="MS Mincho"/>
                <w:sz w:val="20"/>
                <w:szCs w:val="20"/>
              </w:rPr>
              <w:t>1   2   3   4   5   6</w:t>
            </w:r>
          </w:p>
        </w:tc>
        <w:tc>
          <w:tcPr>
            <w:tcW w:w="2522" w:type="dxa"/>
            <w:vMerge/>
            <w:shd w:val="clear" w:color="auto" w:fill="auto"/>
          </w:tcPr>
          <w:p w:rsidR="00FE336A" w:rsidRPr="007A5A2A" w:rsidRDefault="00FE336A" w:rsidP="00A6104F">
            <w:pPr>
              <w:widowControl w:val="0"/>
              <w:autoSpaceDE w:val="0"/>
              <w:autoSpaceDN w:val="0"/>
              <w:adjustRightInd w:val="0"/>
              <w:rPr>
                <w:rFonts w:eastAsia="MS Mincho"/>
                <w:sz w:val="18"/>
                <w:szCs w:val="18"/>
              </w:rPr>
            </w:pPr>
          </w:p>
        </w:tc>
      </w:tr>
    </w:tbl>
    <w:p w:rsidR="00FE336A" w:rsidRDefault="00FE336A" w:rsidP="00FE33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2528"/>
      </w:tblGrid>
      <w:tr w:rsidR="00FE336A" w:rsidRPr="00EE32C2" w:rsidTr="00A6104F">
        <w:tc>
          <w:tcPr>
            <w:tcW w:w="7534" w:type="dxa"/>
            <w:shd w:val="clear" w:color="auto" w:fill="auto"/>
          </w:tcPr>
          <w:p w:rsidR="00FE336A" w:rsidRPr="007A5A2A" w:rsidRDefault="00FE336A" w:rsidP="00A6104F">
            <w:pPr>
              <w:rPr>
                <w:rFonts w:eastAsia="MS Mincho"/>
                <w:b/>
              </w:rPr>
            </w:pPr>
            <w:r w:rsidRPr="007A5A2A">
              <w:rPr>
                <w:rFonts w:eastAsia="MS Mincho"/>
                <w:b/>
              </w:rPr>
              <w:lastRenderedPageBreak/>
              <w:t>Generalist Competency 8. Intervene with Individuals, Families, Groups, Organizations, and Communities</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that intervention is an ongoing component of the dynamic and interactive process of social work practice with, and on behalf of, individuals, families, groups, organizations, and communities. Social workers are knowledgeable about evidence-informed interventions to achieve client system goals. Social workers understand methods of identifying, analyzing, and implementing evidence-informed interventions to achieve client system goals. Social workers recognize that a beneficial practice outcome may require collaboration with professionals from other disciplines. </w:t>
            </w:r>
          </w:p>
          <w:p w:rsidR="00FE336A" w:rsidRPr="007A5A2A" w:rsidRDefault="00FE336A" w:rsidP="00A6104F">
            <w:pPr>
              <w:widowControl w:val="0"/>
              <w:autoSpaceDE w:val="0"/>
              <w:autoSpaceDN w:val="0"/>
              <w:adjustRightInd w:val="0"/>
              <w:rPr>
                <w:rFonts w:eastAsia="MS Mincho"/>
                <w:b/>
                <w:sz w:val="20"/>
                <w:szCs w:val="20"/>
              </w:rPr>
            </w:pPr>
            <w:r w:rsidRPr="007A5A2A">
              <w:rPr>
                <w:rFonts w:eastAsia="MS Mincho"/>
                <w:b/>
                <w:sz w:val="20"/>
                <w:szCs w:val="20"/>
              </w:rPr>
              <w:t>Generalist Social workers:</w:t>
            </w:r>
          </w:p>
        </w:tc>
        <w:tc>
          <w:tcPr>
            <w:tcW w:w="2618"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sz w:val="22"/>
                <w:szCs w:val="22"/>
              </w:rPr>
            </w:pPr>
            <w:r w:rsidRPr="007A5A2A">
              <w:rPr>
                <w:rFonts w:eastAsia="MS Mincho"/>
                <w:sz w:val="18"/>
                <w:szCs w:val="18"/>
              </w:rPr>
              <w:t>6 = Unable to assess.</w:t>
            </w: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8a. Implement interventions to achieve practice goals and enhance capacities of clients and constituencies.  1   2   3   4   5   6</w:t>
            </w:r>
          </w:p>
        </w:tc>
        <w:tc>
          <w:tcPr>
            <w:tcW w:w="2618" w:type="dxa"/>
            <w:vMerge/>
            <w:shd w:val="clear" w:color="auto" w:fill="auto"/>
          </w:tcPr>
          <w:p w:rsidR="00FE336A" w:rsidRPr="007A5A2A" w:rsidRDefault="00FE336A" w:rsidP="00A6104F">
            <w:pPr>
              <w:rPr>
                <w:rFonts w:eastAsia="MS Mincho"/>
                <w:sz w:val="22"/>
                <w:szCs w:val="22"/>
              </w:rPr>
            </w:pP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 xml:space="preserve">8b. Apply knowledge of human behavior and the social environment, person-in-environment, and other multidisciplinary theoretical frameworks in interventions with clients and constituencies. </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sz w:val="22"/>
                <w:szCs w:val="22"/>
              </w:rPr>
            </w:pP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8c. Use inter-professional collaboration as appropriate to achieve beneficial practice outcomes.</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sz w:val="22"/>
                <w:szCs w:val="22"/>
              </w:rPr>
            </w:pP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8d. Negotiate, mediate, and advocate with and on behalf of clients and constituencies.</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sz w:val="22"/>
                <w:szCs w:val="22"/>
              </w:rPr>
            </w:pP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8e. Facilitate effective transitions and endings that advance mutually agreed-on goals.</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sz w:val="22"/>
                <w:szCs w:val="22"/>
              </w:rPr>
            </w:pPr>
          </w:p>
        </w:tc>
      </w:tr>
      <w:tr w:rsidR="00FE336A" w:rsidRPr="00EE32C2" w:rsidTr="00A6104F">
        <w:tc>
          <w:tcPr>
            <w:tcW w:w="7534" w:type="dxa"/>
            <w:shd w:val="clear" w:color="auto" w:fill="auto"/>
          </w:tcPr>
          <w:p w:rsidR="00FE336A" w:rsidRPr="007A5A2A" w:rsidRDefault="00FE336A" w:rsidP="00A6104F">
            <w:pPr>
              <w:widowControl w:val="0"/>
              <w:autoSpaceDE w:val="0"/>
              <w:autoSpaceDN w:val="0"/>
              <w:adjustRightInd w:val="0"/>
              <w:rPr>
                <w:rFonts w:eastAsia="MS Mincho"/>
                <w:b/>
              </w:rPr>
            </w:pPr>
            <w:r w:rsidRPr="007A5A2A">
              <w:rPr>
                <w:rFonts w:eastAsia="MS Mincho"/>
                <w:b/>
              </w:rPr>
              <w:t>Generalist Competency 9. Evaluate Practice with Individuals, Families, Groups, Organizations, and Communities</w:t>
            </w:r>
          </w:p>
          <w:p w:rsidR="00FE336A" w:rsidRPr="007A5A2A" w:rsidRDefault="00FE336A" w:rsidP="00A6104F">
            <w:pPr>
              <w:widowControl w:val="0"/>
              <w:autoSpaceDE w:val="0"/>
              <w:autoSpaceDN w:val="0"/>
              <w:adjustRightInd w:val="0"/>
              <w:rPr>
                <w:rFonts w:eastAsia="MS Mincho"/>
                <w:sz w:val="20"/>
                <w:szCs w:val="20"/>
              </w:rPr>
            </w:pPr>
            <w:r w:rsidRPr="007A5A2A">
              <w:rPr>
                <w:rFonts w:eastAsia="MS Mincho"/>
                <w:sz w:val="20"/>
                <w:szCs w:val="20"/>
              </w:rPr>
              <w:t xml:space="preserve">Social workers understand that evaluation is an ongoing component of the dynamic and interactive process of social work practice with, and on behalf of, individuals, families, groups, organizations, and communities. Social workers recognize the importance of evaluating outcomes to advance practice, policy, and service delivery effectiveness.  Social workers understand methods for evaluating outcomes and practice effectiveness. </w:t>
            </w:r>
          </w:p>
          <w:p w:rsidR="00FE336A" w:rsidRPr="007A5A2A" w:rsidRDefault="00FE336A" w:rsidP="00A6104F">
            <w:pPr>
              <w:rPr>
                <w:rFonts w:eastAsia="MS Mincho"/>
                <w:b/>
                <w:sz w:val="20"/>
                <w:szCs w:val="20"/>
              </w:rPr>
            </w:pPr>
            <w:r w:rsidRPr="007A5A2A">
              <w:rPr>
                <w:rFonts w:eastAsia="MS Mincho"/>
                <w:b/>
                <w:sz w:val="20"/>
                <w:szCs w:val="20"/>
              </w:rPr>
              <w:t xml:space="preserve">Generalist Social Workers: </w:t>
            </w:r>
          </w:p>
        </w:tc>
        <w:tc>
          <w:tcPr>
            <w:tcW w:w="2618" w:type="dxa"/>
            <w:vMerge w:val="restart"/>
            <w:shd w:val="clear" w:color="auto" w:fill="auto"/>
          </w:tcPr>
          <w:p w:rsidR="00FE336A" w:rsidRPr="007A5A2A" w:rsidRDefault="00FE336A" w:rsidP="00A6104F">
            <w:pPr>
              <w:rPr>
                <w:rFonts w:eastAsia="MS Mincho"/>
                <w:b/>
                <w:sz w:val="22"/>
                <w:szCs w:val="22"/>
              </w:rPr>
            </w:pPr>
            <w:r w:rsidRPr="007A5A2A">
              <w:rPr>
                <w:rFonts w:eastAsia="MS Mincho"/>
                <w:b/>
                <w:sz w:val="22"/>
                <w:szCs w:val="22"/>
              </w:rPr>
              <w:t>Rating of Practice Behavior Achievement</w:t>
            </w:r>
          </w:p>
          <w:p w:rsidR="00FE336A" w:rsidRPr="007A5A2A" w:rsidRDefault="00FE336A" w:rsidP="00A6104F">
            <w:pPr>
              <w:rPr>
                <w:rFonts w:eastAsia="MS Mincho"/>
                <w:sz w:val="22"/>
                <w:szCs w:val="22"/>
              </w:rPr>
            </w:pP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1 = Consistently fails to meet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2 = Inconsistently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3 = Consistently meets basic requirements of practice behavior.</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4 = Consistently meets basic requirements of practice behavior and occasionally exceeds expectations.</w:t>
            </w:r>
          </w:p>
          <w:p w:rsidR="00FE336A" w:rsidRPr="007A5A2A" w:rsidRDefault="00FE336A" w:rsidP="00A6104F">
            <w:pPr>
              <w:widowControl w:val="0"/>
              <w:autoSpaceDE w:val="0"/>
              <w:autoSpaceDN w:val="0"/>
              <w:adjustRightInd w:val="0"/>
              <w:rPr>
                <w:rFonts w:eastAsia="MS Mincho"/>
                <w:sz w:val="18"/>
                <w:szCs w:val="18"/>
              </w:rPr>
            </w:pPr>
            <w:r w:rsidRPr="007A5A2A">
              <w:rPr>
                <w:rFonts w:eastAsia="MS Mincho"/>
                <w:sz w:val="18"/>
                <w:szCs w:val="18"/>
              </w:rPr>
              <w:t>5 = Consistently exceeds basic requirements of practice behavior.</w:t>
            </w:r>
          </w:p>
          <w:p w:rsidR="00FE336A" w:rsidRPr="007A5A2A" w:rsidRDefault="00FE336A" w:rsidP="00A6104F">
            <w:pPr>
              <w:rPr>
                <w:rFonts w:eastAsia="MS Mincho"/>
                <w:sz w:val="22"/>
                <w:szCs w:val="22"/>
              </w:rPr>
            </w:pPr>
            <w:r w:rsidRPr="007A5A2A">
              <w:rPr>
                <w:rFonts w:eastAsia="MS Mincho"/>
                <w:sz w:val="18"/>
                <w:szCs w:val="18"/>
              </w:rPr>
              <w:t>6 = Unable to assess.</w:t>
            </w: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9a. Select and use appropriate methods for evaluation of outcomes.  1   2   3   4   5   6</w:t>
            </w:r>
          </w:p>
        </w:tc>
        <w:tc>
          <w:tcPr>
            <w:tcW w:w="2618" w:type="dxa"/>
            <w:vMerge/>
            <w:shd w:val="clear" w:color="auto" w:fill="auto"/>
          </w:tcPr>
          <w:p w:rsidR="00FE336A" w:rsidRPr="007A5A2A" w:rsidRDefault="00FE336A" w:rsidP="00A6104F">
            <w:pPr>
              <w:rPr>
                <w:rFonts w:eastAsia="MS Mincho"/>
                <w:b/>
                <w:sz w:val="22"/>
                <w:szCs w:val="22"/>
              </w:rPr>
            </w:pPr>
          </w:p>
        </w:tc>
      </w:tr>
      <w:tr w:rsidR="00FE336A" w:rsidRPr="00EE32C2" w:rsidTr="00A6104F">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9b.</w:t>
            </w:r>
            <w:r w:rsidRPr="007A5A2A">
              <w:rPr>
                <w:rFonts w:eastAsia="MS Mincho"/>
                <w:b/>
                <w:sz w:val="20"/>
                <w:szCs w:val="20"/>
              </w:rPr>
              <w:t xml:space="preserve"> </w:t>
            </w:r>
            <w:r w:rsidRPr="007A5A2A">
              <w:rPr>
                <w:rFonts w:eastAsia="MS Mincho"/>
                <w:sz w:val="20"/>
                <w:szCs w:val="20"/>
              </w:rPr>
              <w:t xml:space="preserve">Critically analyze, monitor, and evaluate intervention and program processes and outcomes.  </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b/>
                <w:sz w:val="22"/>
                <w:szCs w:val="22"/>
              </w:rPr>
            </w:pPr>
          </w:p>
        </w:tc>
      </w:tr>
      <w:tr w:rsidR="00FE336A" w:rsidRPr="00EE32C2" w:rsidTr="00A6104F">
        <w:trPr>
          <w:trHeight w:val="1160"/>
        </w:trPr>
        <w:tc>
          <w:tcPr>
            <w:tcW w:w="7534" w:type="dxa"/>
            <w:shd w:val="clear" w:color="auto" w:fill="auto"/>
          </w:tcPr>
          <w:p w:rsidR="00FE336A" w:rsidRPr="007A5A2A" w:rsidRDefault="00FE336A" w:rsidP="00A6104F">
            <w:pPr>
              <w:rPr>
                <w:rFonts w:eastAsia="MS Mincho"/>
                <w:sz w:val="20"/>
                <w:szCs w:val="20"/>
              </w:rPr>
            </w:pPr>
            <w:r w:rsidRPr="007A5A2A">
              <w:rPr>
                <w:rFonts w:eastAsia="MS Mincho"/>
                <w:sz w:val="20"/>
                <w:szCs w:val="20"/>
              </w:rPr>
              <w:t>9c. Apply evaluation findings to improve practice effectiveness at the micro and macro levels.</w:t>
            </w:r>
          </w:p>
          <w:p w:rsidR="00FE336A" w:rsidRPr="007A5A2A" w:rsidRDefault="00FE336A" w:rsidP="00A6104F">
            <w:pPr>
              <w:rPr>
                <w:rFonts w:eastAsia="MS Mincho"/>
                <w:sz w:val="20"/>
                <w:szCs w:val="20"/>
              </w:rPr>
            </w:pPr>
            <w:r w:rsidRPr="007A5A2A">
              <w:rPr>
                <w:rFonts w:eastAsia="MS Mincho"/>
                <w:sz w:val="20"/>
                <w:szCs w:val="20"/>
              </w:rPr>
              <w:t>1   2   3   4   5   6</w:t>
            </w:r>
          </w:p>
        </w:tc>
        <w:tc>
          <w:tcPr>
            <w:tcW w:w="2618" w:type="dxa"/>
            <w:vMerge/>
            <w:shd w:val="clear" w:color="auto" w:fill="auto"/>
          </w:tcPr>
          <w:p w:rsidR="00FE336A" w:rsidRPr="007A5A2A" w:rsidRDefault="00FE336A" w:rsidP="00A6104F">
            <w:pPr>
              <w:rPr>
                <w:rFonts w:eastAsia="MS Mincho"/>
                <w:b/>
                <w:sz w:val="22"/>
                <w:szCs w:val="22"/>
              </w:rPr>
            </w:pPr>
          </w:p>
        </w:tc>
      </w:tr>
    </w:tbl>
    <w:p w:rsidR="00FE336A" w:rsidRDefault="00FE336A" w:rsidP="00FE336A">
      <w:pPr>
        <w:pStyle w:val="BodyTextIndent3"/>
        <w:ind w:left="0" w:firstLine="0"/>
        <w:jc w:val="left"/>
        <w:rPr>
          <w:rStyle w:val="HeadingBCharCharChar"/>
          <w:bCs w:val="0"/>
        </w:rPr>
      </w:pPr>
    </w:p>
    <w:p w:rsidR="00FE336A" w:rsidRDefault="00FE336A" w:rsidP="00FE336A"/>
    <w:p w:rsidR="002530E6" w:rsidRPr="00784C46" w:rsidRDefault="008547DA" w:rsidP="000F45A6">
      <w:pPr>
        <w:pStyle w:val="Heading1"/>
        <w:jc w:val="center"/>
      </w:pPr>
      <w:r>
        <w:rPr>
          <w:highlight w:val="green"/>
        </w:rPr>
        <w:br w:type="page"/>
      </w:r>
      <w:r w:rsidR="002530E6" w:rsidRPr="00784C46">
        <w:lastRenderedPageBreak/>
        <w:t xml:space="preserve">Appendix </w:t>
      </w:r>
      <w:r w:rsidR="00C750E3" w:rsidRPr="00784C46">
        <w:t>B</w:t>
      </w:r>
      <w:r w:rsidR="002530E6" w:rsidRPr="00784C46">
        <w:t>: BSW Master Rubric</w:t>
      </w:r>
    </w:p>
    <w:p w:rsidR="002530E6" w:rsidRPr="00760B65" w:rsidRDefault="002530E6" w:rsidP="002530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bCs/>
              </w:rPr>
              <w:t>Competency 1</w:t>
            </w:r>
            <w:r w:rsidR="005136D2" w:rsidRPr="00760B65">
              <w:rPr>
                <w:b/>
                <w:bCs/>
              </w:rPr>
              <w:t xml:space="preserve">: </w:t>
            </w:r>
            <w:r w:rsidRPr="00760B65">
              <w:rPr>
                <w:b/>
                <w:bCs/>
              </w:rPr>
              <w:t>Demonstrate Ethical and Professional Behavior</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t>Social workers understand the value base of the profession and its ethical standards, as well as relevant laws and regulations that may impact practice at the micro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2530E6" w:rsidRPr="00760B65" w:rsidRDefault="002530E6" w:rsidP="002530E6">
            <w:pPr>
              <w:tabs>
                <w:tab w:val="center" w:pos="4320"/>
                <w:tab w:val="right" w:pos="8640"/>
              </w:tabs>
            </w:pP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pPr>
          </w:p>
        </w:tc>
      </w:tr>
      <w:tr w:rsidR="002530E6" w:rsidRPr="009C79B8" w:rsidTr="002530E6">
        <w:tc>
          <w:tcPr>
            <w:tcW w:w="9576" w:type="dxa"/>
            <w:shd w:val="clear" w:color="auto" w:fill="auto"/>
          </w:tcPr>
          <w:p w:rsidR="002530E6" w:rsidRPr="00760B65" w:rsidRDefault="002530E6" w:rsidP="000D4CD0">
            <w:pPr>
              <w:pStyle w:val="Heading1"/>
              <w:rPr>
                <w:bCs/>
              </w:rPr>
            </w:pPr>
            <w:r w:rsidRPr="00760B65">
              <w:t>Competency</w:t>
            </w:r>
            <w:r w:rsidRPr="00760B65">
              <w:rPr>
                <w:spacing w:val="-9"/>
              </w:rPr>
              <w:t xml:space="preserve"> </w:t>
            </w:r>
            <w:r w:rsidRPr="00760B65">
              <w:t>2</w:t>
            </w:r>
            <w:r w:rsidRPr="00760B65">
              <w:rPr>
                <w:spacing w:val="-8"/>
              </w:rPr>
              <w:t xml:space="preserve"> </w:t>
            </w:r>
            <w:r w:rsidRPr="00760B65">
              <w:t>–Enga</w:t>
            </w:r>
            <w:r w:rsidRPr="00760B65">
              <w:rPr>
                <w:spacing w:val="2"/>
              </w:rPr>
              <w:t>g</w:t>
            </w:r>
            <w:r w:rsidRPr="00760B65">
              <w:t>e</w:t>
            </w:r>
            <w:r w:rsidRPr="00760B65">
              <w:rPr>
                <w:spacing w:val="-8"/>
              </w:rPr>
              <w:t xml:space="preserve"> </w:t>
            </w:r>
            <w:r w:rsidRPr="00760B65">
              <w:t>Diversity</w:t>
            </w:r>
            <w:r w:rsidRPr="00760B65">
              <w:rPr>
                <w:spacing w:val="-10"/>
              </w:rPr>
              <w:t xml:space="preserve"> </w:t>
            </w:r>
            <w:r w:rsidRPr="00760B65">
              <w:t>and</w:t>
            </w:r>
            <w:r w:rsidRPr="00760B65">
              <w:rPr>
                <w:spacing w:val="-8"/>
              </w:rPr>
              <w:t xml:space="preserve"> </w:t>
            </w:r>
            <w:r w:rsidRPr="00760B65">
              <w:t>Differ</w:t>
            </w:r>
            <w:r w:rsidRPr="00760B65">
              <w:rPr>
                <w:spacing w:val="1"/>
              </w:rPr>
              <w:t>e</w:t>
            </w:r>
            <w:r w:rsidRPr="00760B65">
              <w:t>nce</w:t>
            </w:r>
            <w:r w:rsidRPr="00760B65">
              <w:rPr>
                <w:spacing w:val="-8"/>
              </w:rPr>
              <w:t xml:space="preserve"> </w:t>
            </w:r>
            <w:r w:rsidRPr="00760B65">
              <w:t>in</w:t>
            </w:r>
            <w:r w:rsidRPr="00760B65">
              <w:rPr>
                <w:spacing w:val="-9"/>
              </w:rPr>
              <w:t xml:space="preserve"> </w:t>
            </w:r>
            <w:r w:rsidRPr="00760B65">
              <w:t>Practice</w:t>
            </w:r>
          </w:p>
          <w:p w:rsidR="002530E6" w:rsidRPr="00760B65" w:rsidRDefault="002530E6" w:rsidP="002530E6">
            <w:pPr>
              <w:tabs>
                <w:tab w:val="center" w:pos="4320"/>
                <w:tab w:val="right" w:pos="8640"/>
              </w:tabs>
              <w:spacing w:before="5" w:line="120" w:lineRule="exact"/>
              <w:rPr>
                <w:sz w:val="12"/>
                <w:szCs w:val="12"/>
              </w:rPr>
            </w:pPr>
          </w:p>
          <w:p w:rsidR="002530E6" w:rsidRPr="00760B65" w:rsidRDefault="002530E6" w:rsidP="002530E6">
            <w:pPr>
              <w:tabs>
                <w:tab w:val="center" w:pos="4320"/>
                <w:tab w:val="right" w:pos="8640"/>
              </w:tabs>
            </w:pPr>
            <w:r w:rsidRPr="00760B65">
              <w:t>Social</w:t>
            </w:r>
            <w:r w:rsidRPr="00760B65">
              <w:rPr>
                <w:spacing w:val="-8"/>
              </w:rPr>
              <w:t xml:space="preserve"> </w:t>
            </w:r>
            <w:r w:rsidRPr="00760B65">
              <w:t>workers</w:t>
            </w:r>
            <w:r w:rsidRPr="00760B65">
              <w:rPr>
                <w:spacing w:val="-7"/>
              </w:rPr>
              <w:t xml:space="preserve"> </w:t>
            </w:r>
            <w:r w:rsidRPr="00760B65">
              <w:t>underst</w:t>
            </w:r>
            <w:r w:rsidRPr="00760B65">
              <w:rPr>
                <w:spacing w:val="-1"/>
              </w:rPr>
              <w:t>a</w:t>
            </w:r>
            <w:r w:rsidRPr="00760B65">
              <w:t>nd</w:t>
            </w:r>
            <w:r w:rsidRPr="00760B65">
              <w:rPr>
                <w:spacing w:val="-7"/>
              </w:rPr>
              <w:t xml:space="preserve"> </w:t>
            </w:r>
            <w:r w:rsidRPr="00760B65">
              <w:t>how</w:t>
            </w:r>
            <w:r w:rsidRPr="00760B65">
              <w:rPr>
                <w:spacing w:val="-7"/>
              </w:rPr>
              <w:t xml:space="preserve"> </w:t>
            </w:r>
            <w:r w:rsidRPr="00760B65">
              <w:t>diversity</w:t>
            </w:r>
            <w:r w:rsidRPr="00760B65">
              <w:rPr>
                <w:spacing w:val="-7"/>
              </w:rPr>
              <w:t xml:space="preserve"> </w:t>
            </w:r>
            <w:r w:rsidRPr="00760B65">
              <w:t>and</w:t>
            </w:r>
            <w:r w:rsidRPr="00760B65">
              <w:rPr>
                <w:spacing w:val="-7"/>
              </w:rPr>
              <w:t xml:space="preserve"> </w:t>
            </w:r>
            <w:r w:rsidRPr="00760B65">
              <w:t>dif</w:t>
            </w:r>
            <w:r w:rsidRPr="00760B65">
              <w:rPr>
                <w:spacing w:val="-1"/>
              </w:rPr>
              <w:t>f</w:t>
            </w:r>
            <w:r w:rsidRPr="00760B65">
              <w:t>erence</w:t>
            </w:r>
            <w:r w:rsidRPr="00760B65">
              <w:rPr>
                <w:spacing w:val="-7"/>
              </w:rPr>
              <w:t xml:space="preserve"> </w:t>
            </w:r>
            <w:r w:rsidRPr="00760B65">
              <w:t>cha</w:t>
            </w:r>
            <w:r w:rsidRPr="00760B65">
              <w:rPr>
                <w:spacing w:val="-2"/>
              </w:rPr>
              <w:t>r</w:t>
            </w:r>
            <w:r w:rsidRPr="00760B65">
              <w:t>acterize</w:t>
            </w:r>
            <w:r w:rsidRPr="00760B65">
              <w:rPr>
                <w:spacing w:val="-7"/>
              </w:rPr>
              <w:t xml:space="preserve"> </w:t>
            </w:r>
            <w:r w:rsidRPr="00760B65">
              <w:t>and</w:t>
            </w:r>
            <w:r w:rsidRPr="00760B65">
              <w:rPr>
                <w:spacing w:val="-8"/>
              </w:rPr>
              <w:t xml:space="preserve"> </w:t>
            </w:r>
            <w:r w:rsidRPr="00760B65">
              <w:t>shape</w:t>
            </w:r>
            <w:r w:rsidRPr="00760B65">
              <w:rPr>
                <w:spacing w:val="-7"/>
              </w:rPr>
              <w:t xml:space="preserve"> </w:t>
            </w:r>
            <w:r w:rsidRPr="00760B65">
              <w:t>the</w:t>
            </w:r>
            <w:r w:rsidRPr="00760B65">
              <w:rPr>
                <w:spacing w:val="-7"/>
              </w:rPr>
              <w:t xml:space="preserve"> </w:t>
            </w:r>
            <w:r w:rsidRPr="00760B65">
              <w:rPr>
                <w:spacing w:val="-1"/>
              </w:rPr>
              <w:t>h</w:t>
            </w:r>
            <w:r w:rsidRPr="00760B65">
              <w:t>uman</w:t>
            </w:r>
            <w:r w:rsidRPr="00760B65">
              <w:rPr>
                <w:spacing w:val="-7"/>
              </w:rPr>
              <w:t xml:space="preserve"> </w:t>
            </w:r>
            <w:r w:rsidRPr="00760B65">
              <w:t>exper</w:t>
            </w:r>
            <w:r w:rsidRPr="00760B65">
              <w:rPr>
                <w:spacing w:val="1"/>
              </w:rPr>
              <w:t>i</w:t>
            </w:r>
            <w:r w:rsidRPr="00760B65">
              <w:t>ence</w:t>
            </w:r>
            <w:r w:rsidRPr="00760B65">
              <w:rPr>
                <w:spacing w:val="-8"/>
              </w:rPr>
              <w:t xml:space="preserve"> </w:t>
            </w:r>
            <w:r w:rsidRPr="00760B65">
              <w:t>and</w:t>
            </w:r>
            <w:r w:rsidRPr="00760B65">
              <w:rPr>
                <w:spacing w:val="-7"/>
              </w:rPr>
              <w:t xml:space="preserve"> </w:t>
            </w:r>
            <w:r w:rsidRPr="00760B65">
              <w:t>a</w:t>
            </w:r>
            <w:r w:rsidRPr="00760B65">
              <w:rPr>
                <w:spacing w:val="-2"/>
              </w:rPr>
              <w:t>r</w:t>
            </w:r>
            <w:r w:rsidRPr="00760B65">
              <w:t>e</w:t>
            </w:r>
            <w:r w:rsidRPr="00760B65">
              <w:rPr>
                <w:w w:val="99"/>
              </w:rPr>
              <w:t xml:space="preserve"> </w:t>
            </w:r>
            <w:r w:rsidRPr="00760B65">
              <w:t>critic</w:t>
            </w:r>
            <w:r w:rsidRPr="00760B65">
              <w:rPr>
                <w:spacing w:val="-1"/>
              </w:rPr>
              <w:t>a</w:t>
            </w:r>
            <w:r w:rsidRPr="00760B65">
              <w:t>l</w:t>
            </w:r>
            <w:r w:rsidRPr="00760B65">
              <w:rPr>
                <w:spacing w:val="-6"/>
              </w:rPr>
              <w:t xml:space="preserve"> </w:t>
            </w:r>
            <w:r w:rsidRPr="00760B65">
              <w:t>to</w:t>
            </w:r>
            <w:r w:rsidRPr="00760B65">
              <w:rPr>
                <w:spacing w:val="-6"/>
              </w:rPr>
              <w:t xml:space="preserve"> </w:t>
            </w:r>
            <w:r w:rsidRPr="00760B65">
              <w:t>t</w:t>
            </w:r>
            <w:r w:rsidRPr="00760B65">
              <w:rPr>
                <w:spacing w:val="-1"/>
              </w:rPr>
              <w:t>h</w:t>
            </w:r>
            <w:r w:rsidRPr="00760B65">
              <w:t>e</w:t>
            </w:r>
            <w:r w:rsidRPr="00760B65">
              <w:rPr>
                <w:spacing w:val="-6"/>
              </w:rPr>
              <w:t xml:space="preserve"> </w:t>
            </w:r>
            <w:r w:rsidRPr="00760B65">
              <w:t>formation</w:t>
            </w:r>
            <w:r w:rsidRPr="00760B65">
              <w:rPr>
                <w:spacing w:val="-5"/>
              </w:rPr>
              <w:t xml:space="preserve"> </w:t>
            </w:r>
            <w:r w:rsidRPr="00760B65">
              <w:t>of</w:t>
            </w:r>
            <w:r w:rsidRPr="00760B65">
              <w:rPr>
                <w:spacing w:val="-6"/>
              </w:rPr>
              <w:t xml:space="preserve"> </w:t>
            </w:r>
            <w:r w:rsidRPr="00760B65">
              <w:t>identity.</w:t>
            </w:r>
            <w:r w:rsidRPr="00760B65">
              <w:rPr>
                <w:spacing w:val="50"/>
              </w:rPr>
              <w:t xml:space="preserve"> </w:t>
            </w:r>
            <w:r w:rsidRPr="00760B65">
              <w:t>The</w:t>
            </w:r>
            <w:r w:rsidRPr="00760B65">
              <w:rPr>
                <w:spacing w:val="-6"/>
              </w:rPr>
              <w:t xml:space="preserve"> </w:t>
            </w:r>
            <w:r w:rsidRPr="00760B65">
              <w:t>dimensions</w:t>
            </w:r>
            <w:r w:rsidRPr="00760B65">
              <w:rPr>
                <w:spacing w:val="-6"/>
              </w:rPr>
              <w:t xml:space="preserve"> </w:t>
            </w:r>
            <w:r w:rsidRPr="00760B65">
              <w:t>of</w:t>
            </w:r>
            <w:r w:rsidRPr="00760B65">
              <w:rPr>
                <w:spacing w:val="-5"/>
              </w:rPr>
              <w:t xml:space="preserve"> </w:t>
            </w:r>
            <w:r w:rsidRPr="00760B65">
              <w:t>diversity</w:t>
            </w:r>
            <w:r w:rsidRPr="00760B65">
              <w:rPr>
                <w:spacing w:val="-6"/>
              </w:rPr>
              <w:t xml:space="preserve"> </w:t>
            </w:r>
            <w:r w:rsidRPr="00760B65">
              <w:t>are</w:t>
            </w:r>
            <w:r w:rsidRPr="00760B65">
              <w:rPr>
                <w:spacing w:val="-6"/>
              </w:rPr>
              <w:t xml:space="preserve"> </w:t>
            </w:r>
            <w:r w:rsidRPr="00760B65">
              <w:t>understood</w:t>
            </w:r>
            <w:r w:rsidRPr="00760B65">
              <w:rPr>
                <w:spacing w:val="-6"/>
              </w:rPr>
              <w:t xml:space="preserve"> </w:t>
            </w:r>
            <w:r w:rsidRPr="00760B65">
              <w:t>as</w:t>
            </w:r>
            <w:r w:rsidRPr="00760B65">
              <w:rPr>
                <w:spacing w:val="-5"/>
              </w:rPr>
              <w:t xml:space="preserve"> </w:t>
            </w:r>
            <w:r w:rsidRPr="00760B65">
              <w:rPr>
                <w:spacing w:val="-1"/>
              </w:rPr>
              <w:t>t</w:t>
            </w:r>
            <w:r w:rsidRPr="00760B65">
              <w:t>he</w:t>
            </w:r>
            <w:r w:rsidRPr="00760B65">
              <w:rPr>
                <w:spacing w:val="-6"/>
              </w:rPr>
              <w:t xml:space="preserve"> </w:t>
            </w:r>
            <w:r w:rsidRPr="00760B65">
              <w:t>intersec</w:t>
            </w:r>
            <w:r w:rsidRPr="00760B65">
              <w:rPr>
                <w:spacing w:val="-1"/>
              </w:rPr>
              <w:t>ti</w:t>
            </w:r>
            <w:r w:rsidRPr="00760B65">
              <w:t>onality</w:t>
            </w:r>
            <w:r w:rsidRPr="00760B65">
              <w:rPr>
                <w:spacing w:val="-6"/>
              </w:rPr>
              <w:t xml:space="preserve"> </w:t>
            </w:r>
            <w:r w:rsidRPr="00760B65">
              <w:t>of</w:t>
            </w:r>
            <w:r w:rsidRPr="00760B65">
              <w:rPr>
                <w:w w:val="99"/>
              </w:rPr>
              <w:t xml:space="preserve"> </w:t>
            </w:r>
            <w:r w:rsidRPr="00760B65">
              <w:t>multiple</w:t>
            </w:r>
            <w:r w:rsidRPr="00760B65">
              <w:rPr>
                <w:spacing w:val="-7"/>
              </w:rPr>
              <w:t xml:space="preserve"> </w:t>
            </w:r>
            <w:r w:rsidRPr="00760B65">
              <w:t>fac</w:t>
            </w:r>
            <w:r w:rsidRPr="00760B65">
              <w:rPr>
                <w:spacing w:val="-1"/>
              </w:rPr>
              <w:t>t</w:t>
            </w:r>
            <w:r w:rsidRPr="00760B65">
              <w:t>ors</w:t>
            </w:r>
            <w:r w:rsidRPr="00760B65">
              <w:rPr>
                <w:spacing w:val="-6"/>
              </w:rPr>
              <w:t xml:space="preserve"> </w:t>
            </w:r>
            <w:r w:rsidRPr="00760B65">
              <w:t>inclu</w:t>
            </w:r>
            <w:r w:rsidRPr="00760B65">
              <w:rPr>
                <w:spacing w:val="-1"/>
              </w:rPr>
              <w:t>d</w:t>
            </w:r>
            <w:r w:rsidRPr="00760B65">
              <w:t>i</w:t>
            </w:r>
            <w:r w:rsidRPr="00760B65">
              <w:rPr>
                <w:spacing w:val="-1"/>
              </w:rPr>
              <w:t>n</w:t>
            </w:r>
            <w:r w:rsidRPr="00760B65">
              <w:t>g</w:t>
            </w:r>
            <w:r w:rsidRPr="00760B65">
              <w:rPr>
                <w:spacing w:val="-6"/>
              </w:rPr>
              <w:t xml:space="preserve"> </w:t>
            </w:r>
            <w:r w:rsidRPr="00760B65">
              <w:t>but</w:t>
            </w:r>
            <w:r w:rsidRPr="00760B65">
              <w:rPr>
                <w:spacing w:val="-6"/>
              </w:rPr>
              <w:t xml:space="preserve"> </w:t>
            </w:r>
            <w:r w:rsidRPr="00760B65">
              <w:t>not</w:t>
            </w:r>
            <w:r w:rsidRPr="00760B65">
              <w:rPr>
                <w:spacing w:val="-7"/>
              </w:rPr>
              <w:t xml:space="preserve"> </w:t>
            </w:r>
            <w:r w:rsidRPr="00760B65">
              <w:t>limited</w:t>
            </w:r>
            <w:r w:rsidRPr="00760B65">
              <w:rPr>
                <w:spacing w:val="-6"/>
              </w:rPr>
              <w:t xml:space="preserve"> </w:t>
            </w:r>
            <w:r w:rsidRPr="00760B65">
              <w:t>to</w:t>
            </w:r>
            <w:r w:rsidRPr="00760B65">
              <w:rPr>
                <w:spacing w:val="-6"/>
              </w:rPr>
              <w:t xml:space="preserve"> </w:t>
            </w:r>
            <w:r w:rsidRPr="00760B65">
              <w:t>age,</w:t>
            </w:r>
            <w:r w:rsidRPr="00760B65">
              <w:rPr>
                <w:spacing w:val="-7"/>
              </w:rPr>
              <w:t xml:space="preserve"> </w:t>
            </w:r>
            <w:r w:rsidRPr="00760B65">
              <w:t>class,</w:t>
            </w:r>
            <w:r w:rsidRPr="00760B65">
              <w:rPr>
                <w:spacing w:val="-7"/>
              </w:rPr>
              <w:t xml:space="preserve"> </w:t>
            </w:r>
            <w:r w:rsidRPr="00760B65">
              <w:t>color,</w:t>
            </w:r>
            <w:r w:rsidRPr="00760B65">
              <w:rPr>
                <w:spacing w:val="-7"/>
              </w:rPr>
              <w:t xml:space="preserve"> </w:t>
            </w:r>
            <w:r w:rsidRPr="00760B65">
              <w:t>culture,</w:t>
            </w:r>
            <w:r w:rsidRPr="00760B65">
              <w:rPr>
                <w:spacing w:val="-6"/>
              </w:rPr>
              <w:t xml:space="preserve"> </w:t>
            </w:r>
            <w:r w:rsidRPr="00760B65">
              <w:t>eth</w:t>
            </w:r>
            <w:r w:rsidRPr="00760B65">
              <w:rPr>
                <w:spacing w:val="-1"/>
              </w:rPr>
              <w:t>n</w:t>
            </w:r>
            <w:r w:rsidRPr="00760B65">
              <w:t>icity,</w:t>
            </w:r>
            <w:r w:rsidRPr="00760B65">
              <w:rPr>
                <w:spacing w:val="-5"/>
              </w:rPr>
              <w:t xml:space="preserve"> </w:t>
            </w:r>
            <w:r w:rsidRPr="00760B65">
              <w:t>gende</w:t>
            </w:r>
            <w:r w:rsidRPr="00760B65">
              <w:rPr>
                <w:spacing w:val="-2"/>
              </w:rPr>
              <w:t>r</w:t>
            </w:r>
            <w:r w:rsidRPr="00760B65">
              <w:t>,</w:t>
            </w:r>
            <w:r w:rsidRPr="00760B65">
              <w:rPr>
                <w:spacing w:val="-6"/>
              </w:rPr>
              <w:t xml:space="preserve"> </w:t>
            </w:r>
            <w:r w:rsidRPr="00760B65">
              <w:t>gender</w:t>
            </w:r>
            <w:r w:rsidRPr="00760B65">
              <w:rPr>
                <w:spacing w:val="-6"/>
              </w:rPr>
              <w:t xml:space="preserve"> </w:t>
            </w:r>
            <w:r w:rsidRPr="00760B65">
              <w:t>id</w:t>
            </w:r>
            <w:r w:rsidRPr="00760B65">
              <w:rPr>
                <w:spacing w:val="-1"/>
              </w:rPr>
              <w:t>e</w:t>
            </w:r>
            <w:r w:rsidRPr="00760B65">
              <w:t>ntity</w:t>
            </w:r>
            <w:r w:rsidRPr="00760B65">
              <w:rPr>
                <w:spacing w:val="-6"/>
              </w:rPr>
              <w:t xml:space="preserve"> </w:t>
            </w:r>
            <w:r w:rsidRPr="00760B65">
              <w:t>and</w:t>
            </w:r>
            <w:r w:rsidRPr="00760B65">
              <w:rPr>
                <w:w w:val="99"/>
              </w:rPr>
              <w:t xml:space="preserve"> </w:t>
            </w:r>
            <w:r w:rsidRPr="00760B65">
              <w:t>expression,</w:t>
            </w:r>
            <w:r w:rsidRPr="00760B65">
              <w:rPr>
                <w:spacing w:val="-9"/>
              </w:rPr>
              <w:t xml:space="preserve"> </w:t>
            </w:r>
            <w:r w:rsidRPr="00760B65">
              <w:t>immigration</w:t>
            </w:r>
            <w:r w:rsidRPr="00760B65">
              <w:rPr>
                <w:spacing w:val="-8"/>
              </w:rPr>
              <w:t xml:space="preserve"> </w:t>
            </w:r>
            <w:r w:rsidRPr="00760B65">
              <w:t>status,</w:t>
            </w:r>
            <w:r w:rsidRPr="00760B65">
              <w:rPr>
                <w:spacing w:val="-7"/>
              </w:rPr>
              <w:t xml:space="preserve"> </w:t>
            </w:r>
            <w:r w:rsidRPr="00760B65">
              <w:t>mari</w:t>
            </w:r>
            <w:r w:rsidRPr="00760B65">
              <w:rPr>
                <w:spacing w:val="-1"/>
              </w:rPr>
              <w:t>t</w:t>
            </w:r>
            <w:r w:rsidRPr="00760B65">
              <w:t>al</w:t>
            </w:r>
            <w:r w:rsidRPr="00760B65">
              <w:rPr>
                <w:spacing w:val="-8"/>
              </w:rPr>
              <w:t xml:space="preserve"> </w:t>
            </w:r>
            <w:r w:rsidRPr="00760B65">
              <w:t>status,</w:t>
            </w:r>
            <w:r w:rsidRPr="00760B65">
              <w:rPr>
                <w:spacing w:val="-7"/>
              </w:rPr>
              <w:t xml:space="preserve"> </w:t>
            </w:r>
            <w:r w:rsidRPr="00760B65">
              <w:t>p</w:t>
            </w:r>
            <w:r w:rsidRPr="00760B65">
              <w:rPr>
                <w:spacing w:val="-1"/>
              </w:rPr>
              <w:t>h</w:t>
            </w:r>
            <w:r w:rsidRPr="00760B65">
              <w:t>ysical</w:t>
            </w:r>
            <w:r w:rsidRPr="00760B65">
              <w:rPr>
                <w:spacing w:val="-8"/>
              </w:rPr>
              <w:t xml:space="preserve"> </w:t>
            </w:r>
            <w:r w:rsidRPr="00760B65">
              <w:t>and</w:t>
            </w:r>
            <w:r w:rsidRPr="00760B65">
              <w:rPr>
                <w:spacing w:val="-8"/>
              </w:rPr>
              <w:t xml:space="preserve"> </w:t>
            </w:r>
            <w:r w:rsidRPr="00760B65">
              <w:t>mental</w:t>
            </w:r>
            <w:r w:rsidRPr="00760B65">
              <w:rPr>
                <w:spacing w:val="-8"/>
              </w:rPr>
              <w:t xml:space="preserve"> </w:t>
            </w:r>
            <w:r w:rsidRPr="00760B65">
              <w:t>ability,</w:t>
            </w:r>
            <w:r w:rsidRPr="00760B65">
              <w:rPr>
                <w:spacing w:val="-9"/>
              </w:rPr>
              <w:t xml:space="preserve"> </w:t>
            </w:r>
            <w:r w:rsidRPr="00760B65">
              <w:t>politic</w:t>
            </w:r>
            <w:r w:rsidRPr="00760B65">
              <w:rPr>
                <w:spacing w:val="-1"/>
              </w:rPr>
              <w:t>a</w:t>
            </w:r>
            <w:r w:rsidRPr="00760B65">
              <w:t>l</w:t>
            </w:r>
            <w:r w:rsidRPr="00760B65">
              <w:rPr>
                <w:spacing w:val="-8"/>
              </w:rPr>
              <w:t xml:space="preserve"> </w:t>
            </w:r>
            <w:r w:rsidRPr="00760B65">
              <w:t>ide</w:t>
            </w:r>
            <w:r w:rsidRPr="00760B65">
              <w:rPr>
                <w:spacing w:val="-1"/>
              </w:rPr>
              <w:t>o</w:t>
            </w:r>
            <w:r w:rsidRPr="00760B65">
              <w:t>logy,</w:t>
            </w:r>
            <w:r w:rsidRPr="00760B65">
              <w:rPr>
                <w:spacing w:val="-8"/>
              </w:rPr>
              <w:t xml:space="preserve"> </w:t>
            </w:r>
            <w:r w:rsidRPr="00760B65">
              <w:t>race,</w:t>
            </w:r>
            <w:r w:rsidRPr="00760B65">
              <w:rPr>
                <w:w w:val="99"/>
              </w:rPr>
              <w:t xml:space="preserve"> </w:t>
            </w:r>
            <w:r w:rsidRPr="00760B65">
              <w:t>religion/s</w:t>
            </w:r>
            <w:r w:rsidRPr="00760B65">
              <w:rPr>
                <w:spacing w:val="-1"/>
              </w:rPr>
              <w:t>p</w:t>
            </w:r>
            <w:r w:rsidRPr="00760B65">
              <w:t>irituality,</w:t>
            </w:r>
            <w:r w:rsidRPr="00760B65">
              <w:rPr>
                <w:spacing w:val="-6"/>
              </w:rPr>
              <w:t xml:space="preserve"> </w:t>
            </w:r>
            <w:r w:rsidRPr="00760B65">
              <w:t>sex,</w:t>
            </w:r>
            <w:r w:rsidRPr="00760B65">
              <w:rPr>
                <w:spacing w:val="-7"/>
              </w:rPr>
              <w:t xml:space="preserve"> </w:t>
            </w:r>
            <w:r w:rsidRPr="00760B65">
              <w:t>sexual</w:t>
            </w:r>
            <w:r w:rsidRPr="00760B65">
              <w:rPr>
                <w:spacing w:val="-7"/>
              </w:rPr>
              <w:t xml:space="preserve"> </w:t>
            </w:r>
            <w:r w:rsidRPr="00760B65">
              <w:t>orientation,</w:t>
            </w:r>
            <w:r w:rsidRPr="00760B65">
              <w:rPr>
                <w:spacing w:val="-6"/>
              </w:rPr>
              <w:t xml:space="preserve"> </w:t>
            </w:r>
            <w:r w:rsidRPr="00760B65">
              <w:t>and</w:t>
            </w:r>
            <w:r w:rsidRPr="00760B65">
              <w:rPr>
                <w:spacing w:val="-7"/>
              </w:rPr>
              <w:t xml:space="preserve"> </w:t>
            </w:r>
            <w:r w:rsidRPr="00760B65">
              <w:t>t</w:t>
            </w:r>
            <w:r w:rsidRPr="00760B65">
              <w:rPr>
                <w:spacing w:val="-1"/>
              </w:rPr>
              <w:t>r</w:t>
            </w:r>
            <w:r w:rsidRPr="00760B65">
              <w:t>ibal</w:t>
            </w:r>
            <w:r w:rsidRPr="00760B65">
              <w:rPr>
                <w:spacing w:val="-7"/>
              </w:rPr>
              <w:t xml:space="preserve"> </w:t>
            </w:r>
            <w:r w:rsidRPr="00760B65">
              <w:t>sovereign</w:t>
            </w:r>
            <w:r w:rsidRPr="00760B65">
              <w:rPr>
                <w:spacing w:val="-7"/>
              </w:rPr>
              <w:t xml:space="preserve"> </w:t>
            </w:r>
            <w:r w:rsidRPr="00760B65">
              <w:t>status.</w:t>
            </w:r>
            <w:r w:rsidRPr="00760B65">
              <w:rPr>
                <w:spacing w:val="48"/>
              </w:rPr>
              <w:t xml:space="preserve"> </w:t>
            </w:r>
            <w:r w:rsidRPr="00760B65">
              <w:rPr>
                <w:spacing w:val="-2"/>
              </w:rPr>
              <w:t>S</w:t>
            </w:r>
            <w:r w:rsidRPr="00760B65">
              <w:t>ocial</w:t>
            </w:r>
            <w:r w:rsidRPr="00760B65">
              <w:rPr>
                <w:spacing w:val="-6"/>
              </w:rPr>
              <w:t xml:space="preserve"> </w:t>
            </w:r>
            <w:r w:rsidRPr="00760B65">
              <w:t>worke</w:t>
            </w:r>
            <w:r w:rsidRPr="00760B65">
              <w:rPr>
                <w:spacing w:val="-2"/>
              </w:rPr>
              <w:t>r</w:t>
            </w:r>
            <w:r w:rsidRPr="00760B65">
              <w:t>s</w:t>
            </w:r>
            <w:r w:rsidRPr="00760B65">
              <w:rPr>
                <w:spacing w:val="-7"/>
              </w:rPr>
              <w:t xml:space="preserve"> </w:t>
            </w:r>
            <w:r w:rsidRPr="00760B65">
              <w:t>understa</w:t>
            </w:r>
            <w:r w:rsidRPr="00760B65">
              <w:rPr>
                <w:spacing w:val="-1"/>
              </w:rPr>
              <w:t>n</w:t>
            </w:r>
            <w:r w:rsidRPr="00760B65">
              <w:t>d</w:t>
            </w:r>
            <w:r w:rsidRPr="00760B65">
              <w:rPr>
                <w:spacing w:val="-7"/>
              </w:rPr>
              <w:t xml:space="preserve"> </w:t>
            </w:r>
            <w:r w:rsidRPr="00760B65">
              <w:t>that,</w:t>
            </w:r>
            <w:r w:rsidRPr="00760B65">
              <w:rPr>
                <w:spacing w:val="-6"/>
              </w:rPr>
              <w:t xml:space="preserve"> </w:t>
            </w:r>
            <w:r w:rsidRPr="00760B65">
              <w:t>as</w:t>
            </w:r>
            <w:r w:rsidRPr="00760B65">
              <w:rPr>
                <w:spacing w:val="-7"/>
              </w:rPr>
              <w:t xml:space="preserve"> </w:t>
            </w:r>
            <w:r w:rsidRPr="00760B65">
              <w:t>a</w:t>
            </w:r>
            <w:r w:rsidRPr="00760B65">
              <w:rPr>
                <w:w w:val="99"/>
              </w:rPr>
              <w:t xml:space="preserve"> </w:t>
            </w:r>
            <w:r w:rsidRPr="00760B65">
              <w:t>consequence</w:t>
            </w:r>
            <w:r w:rsidRPr="00760B65">
              <w:rPr>
                <w:spacing w:val="-9"/>
              </w:rPr>
              <w:t xml:space="preserve"> </w:t>
            </w:r>
            <w:r w:rsidRPr="00760B65">
              <w:t>of</w:t>
            </w:r>
            <w:r w:rsidRPr="00760B65">
              <w:rPr>
                <w:spacing w:val="-8"/>
              </w:rPr>
              <w:t xml:space="preserve"> </w:t>
            </w:r>
            <w:r w:rsidRPr="00760B65">
              <w:t>differe</w:t>
            </w:r>
            <w:r w:rsidRPr="00760B65">
              <w:rPr>
                <w:spacing w:val="-1"/>
              </w:rPr>
              <w:t>n</w:t>
            </w:r>
            <w:r w:rsidRPr="00760B65">
              <w:t>ce,</w:t>
            </w:r>
            <w:r w:rsidRPr="00760B65">
              <w:rPr>
                <w:spacing w:val="-8"/>
              </w:rPr>
              <w:t xml:space="preserve"> </w:t>
            </w:r>
            <w:r w:rsidRPr="00760B65">
              <w:t>a</w:t>
            </w:r>
            <w:r w:rsidRPr="00760B65">
              <w:rPr>
                <w:spacing w:val="-8"/>
              </w:rPr>
              <w:t xml:space="preserve"> </w:t>
            </w:r>
            <w:r w:rsidRPr="00760B65">
              <w:t>perso</w:t>
            </w:r>
            <w:r w:rsidRPr="00760B65">
              <w:rPr>
                <w:spacing w:val="-1"/>
              </w:rPr>
              <w:t>n</w:t>
            </w:r>
            <w:r w:rsidRPr="00760B65">
              <w:t>’s</w:t>
            </w:r>
            <w:r w:rsidRPr="00760B65">
              <w:rPr>
                <w:spacing w:val="-9"/>
              </w:rPr>
              <w:t xml:space="preserve"> </w:t>
            </w:r>
            <w:r w:rsidRPr="00760B65">
              <w:t>life</w:t>
            </w:r>
            <w:r w:rsidRPr="00760B65">
              <w:rPr>
                <w:spacing w:val="-8"/>
              </w:rPr>
              <w:t xml:space="preserve"> </w:t>
            </w:r>
            <w:r w:rsidRPr="00760B65">
              <w:t>experiences</w:t>
            </w:r>
            <w:r w:rsidRPr="00760B65">
              <w:rPr>
                <w:spacing w:val="-8"/>
              </w:rPr>
              <w:t xml:space="preserve"> </w:t>
            </w:r>
            <w:r w:rsidRPr="00760B65">
              <w:t>may</w:t>
            </w:r>
            <w:r w:rsidRPr="00760B65">
              <w:rPr>
                <w:spacing w:val="-8"/>
              </w:rPr>
              <w:t xml:space="preserve"> </w:t>
            </w:r>
            <w:r w:rsidRPr="00760B65">
              <w:t>include</w:t>
            </w:r>
            <w:r w:rsidRPr="00760B65">
              <w:rPr>
                <w:spacing w:val="-9"/>
              </w:rPr>
              <w:t xml:space="preserve"> </w:t>
            </w:r>
            <w:r w:rsidRPr="00760B65">
              <w:t>opp</w:t>
            </w:r>
            <w:r w:rsidRPr="00760B65">
              <w:rPr>
                <w:spacing w:val="-2"/>
              </w:rPr>
              <w:t>r</w:t>
            </w:r>
            <w:r w:rsidRPr="00760B65">
              <w:t>ession,</w:t>
            </w:r>
            <w:r w:rsidRPr="00760B65">
              <w:rPr>
                <w:spacing w:val="-8"/>
              </w:rPr>
              <w:t xml:space="preserve"> </w:t>
            </w:r>
            <w:r w:rsidRPr="00760B65">
              <w:t>po</w:t>
            </w:r>
            <w:r w:rsidRPr="00760B65">
              <w:rPr>
                <w:spacing w:val="-2"/>
              </w:rPr>
              <w:t>v</w:t>
            </w:r>
            <w:r w:rsidRPr="00760B65">
              <w:t>erty,</w:t>
            </w:r>
            <w:r w:rsidRPr="00760B65">
              <w:rPr>
                <w:spacing w:val="-7"/>
              </w:rPr>
              <w:t xml:space="preserve"> </w:t>
            </w:r>
            <w:r w:rsidRPr="00760B65">
              <w:t>margi</w:t>
            </w:r>
            <w:r w:rsidRPr="00760B65">
              <w:rPr>
                <w:spacing w:val="1"/>
              </w:rPr>
              <w:t>n</w:t>
            </w:r>
            <w:r w:rsidRPr="00760B65">
              <w:t>alization,</w:t>
            </w:r>
            <w:r w:rsidRPr="00760B65">
              <w:rPr>
                <w:spacing w:val="-9"/>
              </w:rPr>
              <w:t xml:space="preserve"> </w:t>
            </w:r>
            <w:r w:rsidRPr="00760B65">
              <w:t>a</w:t>
            </w:r>
            <w:r w:rsidRPr="00760B65">
              <w:rPr>
                <w:spacing w:val="-1"/>
              </w:rPr>
              <w:t>n</w:t>
            </w:r>
            <w:r w:rsidRPr="00760B65">
              <w:t>d</w:t>
            </w:r>
            <w:r w:rsidRPr="00760B65">
              <w:rPr>
                <w:w w:val="99"/>
              </w:rPr>
              <w:t xml:space="preserve"> </w:t>
            </w:r>
            <w:r w:rsidRPr="00760B65">
              <w:t>alienation</w:t>
            </w:r>
            <w:r w:rsidRPr="00760B65">
              <w:rPr>
                <w:spacing w:val="-6"/>
              </w:rPr>
              <w:t xml:space="preserve"> </w:t>
            </w:r>
            <w:r w:rsidRPr="00760B65">
              <w:rPr>
                <w:spacing w:val="-1"/>
              </w:rPr>
              <w:t>a</w:t>
            </w:r>
            <w:r w:rsidRPr="00760B65">
              <w:t>s</w:t>
            </w:r>
            <w:r w:rsidRPr="00760B65">
              <w:rPr>
                <w:spacing w:val="-6"/>
              </w:rPr>
              <w:t xml:space="preserve"> </w:t>
            </w:r>
            <w:r w:rsidRPr="00760B65">
              <w:t>well</w:t>
            </w:r>
            <w:r w:rsidRPr="00760B65">
              <w:rPr>
                <w:spacing w:val="-6"/>
              </w:rPr>
              <w:t xml:space="preserve"> </w:t>
            </w:r>
            <w:r w:rsidRPr="00760B65">
              <w:t>as</w:t>
            </w:r>
            <w:r w:rsidRPr="00760B65">
              <w:rPr>
                <w:spacing w:val="-5"/>
              </w:rPr>
              <w:t xml:space="preserve"> </w:t>
            </w:r>
            <w:r w:rsidRPr="00760B65">
              <w:t>privilege,</w:t>
            </w:r>
            <w:r w:rsidRPr="00760B65">
              <w:rPr>
                <w:spacing w:val="-6"/>
              </w:rPr>
              <w:t xml:space="preserve"> </w:t>
            </w:r>
            <w:r w:rsidRPr="00760B65">
              <w:t>power,</w:t>
            </w:r>
            <w:r w:rsidRPr="00760B65">
              <w:rPr>
                <w:spacing w:val="-6"/>
              </w:rPr>
              <w:t xml:space="preserve"> </w:t>
            </w:r>
            <w:r w:rsidRPr="00760B65">
              <w:t>and</w:t>
            </w:r>
            <w:r w:rsidRPr="00760B65">
              <w:rPr>
                <w:spacing w:val="-6"/>
              </w:rPr>
              <w:t xml:space="preserve"> </w:t>
            </w:r>
            <w:r w:rsidRPr="00760B65">
              <w:t>accl</w:t>
            </w:r>
            <w:r w:rsidRPr="00760B65">
              <w:rPr>
                <w:spacing w:val="-1"/>
              </w:rPr>
              <w:t>ai</w:t>
            </w:r>
            <w:r w:rsidRPr="00760B65">
              <w:t>m.</w:t>
            </w:r>
            <w:r w:rsidRPr="00760B65">
              <w:rPr>
                <w:spacing w:val="51"/>
              </w:rPr>
              <w:t xml:space="preserve"> </w:t>
            </w:r>
            <w:r w:rsidRPr="00760B65">
              <w:t>Social</w:t>
            </w:r>
            <w:r w:rsidRPr="00760B65">
              <w:rPr>
                <w:spacing w:val="-6"/>
              </w:rPr>
              <w:t xml:space="preserve"> </w:t>
            </w:r>
            <w:r w:rsidRPr="00760B65">
              <w:t>workers</w:t>
            </w:r>
            <w:r w:rsidRPr="00760B65">
              <w:rPr>
                <w:spacing w:val="-6"/>
              </w:rPr>
              <w:t xml:space="preserve"> </w:t>
            </w:r>
            <w:r w:rsidRPr="00760B65">
              <w:t>also</w:t>
            </w:r>
            <w:r w:rsidRPr="00760B65">
              <w:rPr>
                <w:spacing w:val="-6"/>
              </w:rPr>
              <w:t xml:space="preserve"> </w:t>
            </w:r>
            <w:r w:rsidRPr="00760B65">
              <w:t>understand</w:t>
            </w:r>
            <w:r w:rsidRPr="00760B65">
              <w:rPr>
                <w:spacing w:val="-6"/>
              </w:rPr>
              <w:t xml:space="preserve"> </w:t>
            </w:r>
            <w:r w:rsidRPr="00760B65">
              <w:rPr>
                <w:spacing w:val="-1"/>
              </w:rPr>
              <w:t>t</w:t>
            </w:r>
            <w:r w:rsidRPr="00760B65">
              <w:t>he</w:t>
            </w:r>
            <w:r w:rsidRPr="00760B65">
              <w:rPr>
                <w:spacing w:val="-6"/>
              </w:rPr>
              <w:t xml:space="preserve"> </w:t>
            </w:r>
            <w:r w:rsidRPr="00760B65">
              <w:t>forms</w:t>
            </w:r>
            <w:r w:rsidRPr="00760B65">
              <w:rPr>
                <w:spacing w:val="-5"/>
              </w:rPr>
              <w:t xml:space="preserve"> </w:t>
            </w:r>
            <w:r w:rsidRPr="00760B65">
              <w:t>and</w:t>
            </w:r>
            <w:r w:rsidRPr="00760B65">
              <w:rPr>
                <w:w w:val="99"/>
              </w:rPr>
              <w:t xml:space="preserve">   </w:t>
            </w:r>
            <w:r w:rsidRPr="00760B65">
              <w:t>mechanisms</w:t>
            </w:r>
            <w:r w:rsidRPr="00760B65">
              <w:rPr>
                <w:spacing w:val="-7"/>
              </w:rPr>
              <w:t xml:space="preserve"> </w:t>
            </w:r>
            <w:r w:rsidRPr="00760B65">
              <w:t>of</w:t>
            </w:r>
            <w:r w:rsidRPr="00760B65">
              <w:rPr>
                <w:spacing w:val="-7"/>
              </w:rPr>
              <w:t xml:space="preserve"> </w:t>
            </w:r>
            <w:r w:rsidRPr="00760B65">
              <w:t>oppression</w:t>
            </w:r>
            <w:r w:rsidRPr="00760B65">
              <w:rPr>
                <w:spacing w:val="-7"/>
              </w:rPr>
              <w:t xml:space="preserve"> </w:t>
            </w:r>
            <w:r w:rsidRPr="00760B65">
              <w:t>and</w:t>
            </w:r>
            <w:r w:rsidRPr="00760B65">
              <w:rPr>
                <w:spacing w:val="-7"/>
              </w:rPr>
              <w:t xml:space="preserve"> </w:t>
            </w:r>
            <w:r w:rsidRPr="00760B65">
              <w:t>discrimination</w:t>
            </w:r>
            <w:r w:rsidRPr="00760B65">
              <w:rPr>
                <w:spacing w:val="-7"/>
              </w:rPr>
              <w:t xml:space="preserve"> </w:t>
            </w:r>
            <w:r w:rsidRPr="00760B65">
              <w:t>and</w:t>
            </w:r>
            <w:r w:rsidRPr="00760B65">
              <w:rPr>
                <w:spacing w:val="-17"/>
              </w:rPr>
              <w:t xml:space="preserve"> </w:t>
            </w:r>
            <w:r w:rsidRPr="00760B65">
              <w:t>recognize</w:t>
            </w:r>
            <w:r w:rsidRPr="00760B65">
              <w:rPr>
                <w:spacing w:val="-7"/>
              </w:rPr>
              <w:t xml:space="preserve"> </w:t>
            </w:r>
            <w:r w:rsidRPr="00760B65">
              <w:t>the</w:t>
            </w:r>
            <w:r w:rsidRPr="00760B65">
              <w:rPr>
                <w:spacing w:val="-7"/>
              </w:rPr>
              <w:t xml:space="preserve"> </w:t>
            </w:r>
            <w:r w:rsidRPr="00760B65">
              <w:t>extent</w:t>
            </w:r>
            <w:r w:rsidRPr="00760B65">
              <w:rPr>
                <w:spacing w:val="-6"/>
              </w:rPr>
              <w:t xml:space="preserve"> </w:t>
            </w:r>
            <w:r w:rsidRPr="00760B65">
              <w:t>to</w:t>
            </w:r>
            <w:r w:rsidRPr="00760B65">
              <w:rPr>
                <w:spacing w:val="-7"/>
              </w:rPr>
              <w:t xml:space="preserve"> </w:t>
            </w:r>
            <w:r w:rsidRPr="00760B65">
              <w:t>which</w:t>
            </w:r>
            <w:r w:rsidRPr="00760B65">
              <w:rPr>
                <w:spacing w:val="-6"/>
              </w:rPr>
              <w:t xml:space="preserve"> </w:t>
            </w:r>
            <w:r w:rsidRPr="00760B65">
              <w:t>a</w:t>
            </w:r>
            <w:r w:rsidRPr="00760B65">
              <w:rPr>
                <w:spacing w:val="-7"/>
              </w:rPr>
              <w:t xml:space="preserve"> </w:t>
            </w:r>
            <w:r w:rsidRPr="00760B65">
              <w:t>culture’s</w:t>
            </w:r>
            <w:r w:rsidRPr="00760B65">
              <w:rPr>
                <w:spacing w:val="-7"/>
              </w:rPr>
              <w:t xml:space="preserve"> </w:t>
            </w:r>
            <w:r w:rsidRPr="00760B65">
              <w:t>str</w:t>
            </w:r>
            <w:r w:rsidRPr="00760B65">
              <w:rPr>
                <w:spacing w:val="-1"/>
              </w:rPr>
              <w:t>u</w:t>
            </w:r>
            <w:r w:rsidRPr="00760B65">
              <w:t>ctures</w:t>
            </w:r>
            <w:r w:rsidRPr="00760B65">
              <w:rPr>
                <w:spacing w:val="-7"/>
              </w:rPr>
              <w:t xml:space="preserve"> </w:t>
            </w:r>
            <w:r w:rsidRPr="00760B65">
              <w:t>and</w:t>
            </w:r>
            <w:r w:rsidRPr="00760B65">
              <w:rPr>
                <w:w w:val="99"/>
              </w:rPr>
              <w:t xml:space="preserve"> </w:t>
            </w:r>
            <w:r w:rsidRPr="00760B65">
              <w:t>values,</w:t>
            </w:r>
            <w:r w:rsidRPr="00760B65">
              <w:rPr>
                <w:spacing w:val="-9"/>
              </w:rPr>
              <w:t xml:space="preserve"> </w:t>
            </w:r>
            <w:r w:rsidRPr="00760B65">
              <w:t>incl</w:t>
            </w:r>
            <w:r w:rsidRPr="00760B65">
              <w:rPr>
                <w:spacing w:val="-1"/>
              </w:rPr>
              <w:t>u</w:t>
            </w:r>
            <w:r w:rsidRPr="00760B65">
              <w:t>ding</w:t>
            </w:r>
            <w:r w:rsidRPr="00760B65">
              <w:rPr>
                <w:spacing w:val="-8"/>
              </w:rPr>
              <w:t xml:space="preserve"> </w:t>
            </w:r>
            <w:r w:rsidRPr="00760B65">
              <w:t>soci</w:t>
            </w:r>
            <w:r w:rsidRPr="00760B65">
              <w:rPr>
                <w:spacing w:val="-1"/>
              </w:rPr>
              <w:t>a</w:t>
            </w:r>
            <w:r w:rsidRPr="00760B65">
              <w:t>l,</w:t>
            </w:r>
            <w:r w:rsidRPr="00760B65">
              <w:rPr>
                <w:spacing w:val="-8"/>
              </w:rPr>
              <w:t xml:space="preserve"> </w:t>
            </w:r>
            <w:r w:rsidRPr="00760B65">
              <w:t>economic,</w:t>
            </w:r>
            <w:r w:rsidRPr="00760B65">
              <w:rPr>
                <w:spacing w:val="-8"/>
              </w:rPr>
              <w:t xml:space="preserve"> </w:t>
            </w:r>
            <w:r w:rsidRPr="00760B65">
              <w:rPr>
                <w:spacing w:val="-1"/>
              </w:rPr>
              <w:t>p</w:t>
            </w:r>
            <w:r w:rsidRPr="00760B65">
              <w:t>olitic</w:t>
            </w:r>
            <w:r w:rsidRPr="00760B65">
              <w:rPr>
                <w:spacing w:val="-1"/>
              </w:rPr>
              <w:t>a</w:t>
            </w:r>
            <w:r w:rsidRPr="00760B65">
              <w:t>l,</w:t>
            </w:r>
            <w:r w:rsidRPr="00760B65">
              <w:rPr>
                <w:spacing w:val="-8"/>
              </w:rPr>
              <w:t xml:space="preserve"> </w:t>
            </w:r>
            <w:r w:rsidRPr="00760B65">
              <w:t>and</w:t>
            </w:r>
            <w:r w:rsidRPr="00760B65">
              <w:rPr>
                <w:spacing w:val="-9"/>
              </w:rPr>
              <w:t xml:space="preserve"> </w:t>
            </w:r>
            <w:r w:rsidRPr="00760B65">
              <w:t>cultural</w:t>
            </w:r>
            <w:r w:rsidRPr="00760B65">
              <w:rPr>
                <w:spacing w:val="-8"/>
              </w:rPr>
              <w:t xml:space="preserve"> </w:t>
            </w:r>
            <w:r w:rsidRPr="00760B65">
              <w:t>exclusions,</w:t>
            </w:r>
            <w:r w:rsidRPr="00760B65">
              <w:rPr>
                <w:spacing w:val="-8"/>
              </w:rPr>
              <w:t xml:space="preserve"> </w:t>
            </w:r>
            <w:r w:rsidRPr="00760B65">
              <w:t>may</w:t>
            </w:r>
            <w:r w:rsidRPr="00760B65">
              <w:rPr>
                <w:spacing w:val="-8"/>
              </w:rPr>
              <w:t xml:space="preserve"> </w:t>
            </w:r>
            <w:r w:rsidRPr="00760B65">
              <w:t>oppress,</w:t>
            </w:r>
            <w:r w:rsidRPr="00760B65">
              <w:rPr>
                <w:spacing w:val="-8"/>
              </w:rPr>
              <w:t xml:space="preserve"> </w:t>
            </w:r>
            <w:r w:rsidRPr="00760B65">
              <w:t>marginalize,</w:t>
            </w:r>
            <w:r w:rsidRPr="00760B65">
              <w:rPr>
                <w:spacing w:val="-9"/>
              </w:rPr>
              <w:t xml:space="preserve"> </w:t>
            </w:r>
            <w:r w:rsidRPr="00760B65">
              <w:rPr>
                <w:spacing w:val="-1"/>
              </w:rPr>
              <w:t>a</w:t>
            </w:r>
            <w:r w:rsidRPr="00760B65">
              <w:t>lienate,</w:t>
            </w:r>
            <w:r w:rsidRPr="00760B65">
              <w:rPr>
                <w:spacing w:val="-7"/>
              </w:rPr>
              <w:t xml:space="preserve"> </w:t>
            </w:r>
            <w:r w:rsidRPr="00760B65">
              <w:t>or</w:t>
            </w:r>
            <w:r w:rsidRPr="00760B65">
              <w:rPr>
                <w:w w:val="99"/>
              </w:rPr>
              <w:t xml:space="preserve"> </w:t>
            </w:r>
            <w:r w:rsidRPr="00760B65">
              <w:t>create</w:t>
            </w:r>
            <w:r w:rsidRPr="00760B65">
              <w:rPr>
                <w:spacing w:val="-7"/>
              </w:rPr>
              <w:t xml:space="preserve"> </w:t>
            </w:r>
            <w:r w:rsidRPr="00760B65">
              <w:t>privilege</w:t>
            </w:r>
            <w:r w:rsidRPr="00760B65">
              <w:rPr>
                <w:spacing w:val="-6"/>
              </w:rPr>
              <w:t xml:space="preserve"> </w:t>
            </w:r>
            <w:r w:rsidRPr="00760B65">
              <w:t>and</w:t>
            </w:r>
            <w:r w:rsidRPr="00760B65">
              <w:rPr>
                <w:spacing w:val="-7"/>
              </w:rPr>
              <w:t xml:space="preserve"> </w:t>
            </w:r>
            <w:r w:rsidRPr="00760B65">
              <w:t>power.</w:t>
            </w:r>
            <w:r w:rsidRPr="00760B65">
              <w:rPr>
                <w:spacing w:val="49"/>
              </w:rPr>
              <w:t xml:space="preserve"> </w:t>
            </w:r>
            <w:r w:rsidRPr="00760B65">
              <w:t>Social</w:t>
            </w:r>
            <w:r w:rsidRPr="00760B65">
              <w:rPr>
                <w:spacing w:val="-7"/>
              </w:rPr>
              <w:t xml:space="preserve"> </w:t>
            </w:r>
            <w:r w:rsidRPr="00760B65">
              <w:t>workers:</w:t>
            </w:r>
          </w:p>
        </w:tc>
      </w:tr>
      <w:tr w:rsidR="002530E6" w:rsidRPr="009C79B8" w:rsidTr="002530E6">
        <w:tc>
          <w:tcPr>
            <w:tcW w:w="9576" w:type="dxa"/>
            <w:tcBorders>
              <w:bottom w:val="single" w:sz="4" w:space="0" w:color="auto"/>
            </w:tcBorders>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lastRenderedPageBreak/>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pPr>
          </w:p>
        </w:tc>
      </w:tr>
      <w:tr w:rsidR="002530E6" w:rsidRPr="009C79B8" w:rsidTr="002530E6">
        <w:tc>
          <w:tcPr>
            <w:tcW w:w="9576" w:type="dxa"/>
            <w:tcBorders>
              <w:top w:val="single" w:sz="4" w:space="0" w:color="auto"/>
              <w:left w:val="single" w:sz="4" w:space="0" w:color="auto"/>
              <w:bottom w:val="single" w:sz="6" w:space="0" w:color="auto"/>
              <w:right w:val="single" w:sz="4" w:space="0" w:color="auto"/>
            </w:tcBorders>
            <w:shd w:val="clear" w:color="auto" w:fill="auto"/>
          </w:tcPr>
          <w:p w:rsidR="002530E6" w:rsidRPr="00760B65" w:rsidRDefault="002530E6" w:rsidP="002530E6">
            <w:pPr>
              <w:tabs>
                <w:tab w:val="center" w:pos="4320"/>
                <w:tab w:val="right" w:pos="8640"/>
              </w:tabs>
              <w:rPr>
                <w:b/>
              </w:rPr>
            </w:pPr>
            <w:r w:rsidRPr="00760B65">
              <w:rPr>
                <w:b/>
                <w:bCs/>
              </w:rPr>
              <w:lastRenderedPageBreak/>
              <w:t>Competency 3</w:t>
            </w:r>
            <w:r w:rsidR="005136D2" w:rsidRPr="00760B65">
              <w:rPr>
                <w:b/>
                <w:bCs/>
              </w:rPr>
              <w:t xml:space="preserve">: </w:t>
            </w:r>
            <w:r w:rsidRPr="00760B65">
              <w:rPr>
                <w:b/>
                <w:bCs/>
              </w:rPr>
              <w:t>Advance Human Rights and Social, Economic, and Environmental Justice</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rPr>
                <w:b/>
              </w:rPr>
            </w:pPr>
            <w:r w:rsidRPr="00760B65">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justice and strategies to promote social and economic justice and human rights. Social workers understand strategies designed to eliminate oppressive structural barriers to ensure that social goods and responsibilities are distributed equitably and that civil, political, environmental, economic, social, and cultural human rights are protected.</w:t>
            </w:r>
          </w:p>
        </w:tc>
      </w:tr>
      <w:tr w:rsidR="002530E6" w:rsidRPr="009C79B8" w:rsidTr="002530E6">
        <w:tc>
          <w:tcPr>
            <w:tcW w:w="9576" w:type="dxa"/>
            <w:tcBorders>
              <w:top w:val="single" w:sz="6" w:space="0" w:color="auto"/>
              <w:left w:val="single" w:sz="4" w:space="0" w:color="auto"/>
              <w:bottom w:val="single" w:sz="4" w:space="0" w:color="auto"/>
              <w:right w:val="single" w:sz="4" w:space="0" w:color="auto"/>
            </w:tcBorders>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tcBorders>
              <w:top w:val="single" w:sz="4" w:space="0" w:color="auto"/>
            </w:tcBorders>
            <w:shd w:val="clear" w:color="auto" w:fill="auto"/>
          </w:tcPr>
          <w:p w:rsidR="002530E6" w:rsidRPr="00760B65" w:rsidRDefault="005136D2" w:rsidP="002530E6">
            <w:pPr>
              <w:tabs>
                <w:tab w:val="center" w:pos="4320"/>
                <w:tab w:val="right" w:pos="8640"/>
              </w:tabs>
              <w:rPr>
                <w:b/>
              </w:rPr>
            </w:pPr>
            <w:r w:rsidRPr="00760B65">
              <w:rPr>
                <w:b/>
                <w:bCs/>
              </w:rPr>
              <w:t xml:space="preserve">Competency 4: </w:t>
            </w:r>
            <w:r w:rsidR="002530E6" w:rsidRPr="00760B65">
              <w:rPr>
                <w:b/>
                <w:bCs/>
              </w:rPr>
              <w:t>Engage In Practice-informed Research and Research-informed Practice</w:t>
            </w:r>
          </w:p>
          <w:p w:rsidR="002530E6" w:rsidRPr="00760B65" w:rsidRDefault="002530E6" w:rsidP="002530E6">
            <w:pPr>
              <w:tabs>
                <w:tab w:val="center" w:pos="4320"/>
                <w:tab w:val="right" w:pos="8640"/>
              </w:tabs>
              <w:rPr>
                <w:b/>
              </w:rPr>
            </w:pPr>
          </w:p>
          <w:p w:rsidR="002530E6" w:rsidRPr="00760B65" w:rsidRDefault="002530E6" w:rsidP="002530E6">
            <w:pPr>
              <w:tabs>
                <w:tab w:val="center" w:pos="4320"/>
                <w:tab w:val="right" w:pos="8640"/>
              </w:tabs>
              <w:rPr>
                <w:b/>
              </w:rPr>
            </w:pPr>
            <w:r w:rsidRPr="00760B65">
              <w:t>Social workers understand quantitative and qualitative research methods and their respective roles in advancing a science of social work. Social workers know the principles of logic, scientific inquiry, and ethical approaches to building knowledge. Social workers understand that evidence that informs practice derives from multi-disciplinary sources. They also understand the processes for translating research findings into effective practice</w:t>
            </w:r>
            <w:r w:rsidRPr="00760B65">
              <w:rPr>
                <w:b/>
              </w:rPr>
              <w:t>.</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lastRenderedPageBreak/>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shd w:val="clear" w:color="auto" w:fill="auto"/>
          </w:tcPr>
          <w:p w:rsidR="002530E6" w:rsidRPr="00760B65" w:rsidRDefault="005136D2" w:rsidP="002530E6">
            <w:pPr>
              <w:tabs>
                <w:tab w:val="center" w:pos="4320"/>
                <w:tab w:val="right" w:pos="8640"/>
              </w:tabs>
              <w:rPr>
                <w:b/>
              </w:rPr>
            </w:pPr>
            <w:r w:rsidRPr="00760B65">
              <w:rPr>
                <w:b/>
                <w:bCs/>
              </w:rPr>
              <w:lastRenderedPageBreak/>
              <w:t xml:space="preserve">Competency 5: </w:t>
            </w:r>
            <w:r w:rsidR="002530E6" w:rsidRPr="00760B65">
              <w:rPr>
                <w:b/>
                <w:bCs/>
              </w:rPr>
              <w:t>Engage in Policy Practice</w:t>
            </w:r>
          </w:p>
          <w:p w:rsidR="002530E6" w:rsidRPr="00760B65" w:rsidRDefault="002530E6" w:rsidP="002530E6">
            <w:pPr>
              <w:tabs>
                <w:tab w:val="center" w:pos="4320"/>
                <w:tab w:val="right" w:pos="8640"/>
              </w:tabs>
              <w:rPr>
                <w:b/>
              </w:rPr>
            </w:pPr>
          </w:p>
          <w:p w:rsidR="002530E6" w:rsidRPr="00760B65" w:rsidRDefault="002530E6" w:rsidP="002530E6">
            <w:pPr>
              <w:tabs>
                <w:tab w:val="center" w:pos="4320"/>
                <w:tab w:val="right" w:pos="8640"/>
              </w:tabs>
            </w:pPr>
            <w:r w:rsidRPr="00760B65">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w:t>
            </w:r>
            <w:proofErr w:type="gramStart"/>
            <w:r w:rsidRPr="00760B65">
              <w:t>role  of</w:t>
            </w:r>
            <w:proofErr w:type="gramEnd"/>
            <w:r w:rsidRPr="00760B65">
              <w:t xml:space="preserve"> practice in policy development. Social workers understand their role in policy development and implementation within their practice settings at the micro and macro levels and how social workers may effect change within those settings. Social workers recognize and understand the historical, social, economic, organizational, environmental, and global influences that affect social policy. They are also knowledgeable about policy formulation, analysis, implementation, and evaluation</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shd w:val="clear" w:color="auto" w:fill="auto"/>
          </w:tcPr>
          <w:p w:rsidR="002530E6" w:rsidRPr="00760B65" w:rsidRDefault="005136D2" w:rsidP="002530E6">
            <w:pPr>
              <w:tabs>
                <w:tab w:val="center" w:pos="4320"/>
                <w:tab w:val="right" w:pos="8640"/>
              </w:tabs>
              <w:rPr>
                <w:b/>
              </w:rPr>
            </w:pPr>
            <w:r w:rsidRPr="00760B65">
              <w:rPr>
                <w:b/>
                <w:bCs/>
              </w:rPr>
              <w:t xml:space="preserve">Competency 6: </w:t>
            </w:r>
            <w:r w:rsidR="002530E6" w:rsidRPr="00760B65">
              <w:rPr>
                <w:b/>
                <w:bCs/>
              </w:rPr>
              <w:t>Engage with Individuals, Families, Groups, Organizations, and Communities</w:t>
            </w:r>
          </w:p>
          <w:p w:rsidR="002530E6" w:rsidRPr="00760B65" w:rsidRDefault="002530E6" w:rsidP="002530E6">
            <w:pPr>
              <w:tabs>
                <w:tab w:val="center" w:pos="4320"/>
                <w:tab w:val="right" w:pos="8640"/>
              </w:tabs>
              <w:rPr>
                <w:b/>
              </w:rPr>
            </w:pPr>
          </w:p>
          <w:p w:rsidR="002530E6" w:rsidRPr="00760B65" w:rsidRDefault="002530E6" w:rsidP="002530E6">
            <w:pPr>
              <w:tabs>
                <w:tab w:val="center" w:pos="4320"/>
                <w:tab w:val="right" w:pos="8640"/>
              </w:tabs>
            </w:pPr>
            <w:r w:rsidRPr="00760B65">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their utility to facilitate engagement with clients and constituencies, including individuals, families, groups, organizations, and communities. Social workers understand strategies to engage diverse clients and constituencies to advance practice effectiveness. Social workers understand </w:t>
            </w:r>
            <w:r w:rsidRPr="00760B65">
              <w:lastRenderedPageBreak/>
              <w:t>how their personal experiences and affective reactions may impact their ability to effectively engage with diverse clients and constituencies.</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lastRenderedPageBreak/>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shd w:val="clear" w:color="auto" w:fill="auto"/>
          </w:tcPr>
          <w:p w:rsidR="002530E6" w:rsidRPr="00760B65" w:rsidRDefault="005136D2" w:rsidP="002530E6">
            <w:pPr>
              <w:tabs>
                <w:tab w:val="center" w:pos="4320"/>
                <w:tab w:val="right" w:pos="8640"/>
              </w:tabs>
              <w:rPr>
                <w:b/>
              </w:rPr>
            </w:pPr>
            <w:r w:rsidRPr="00760B65">
              <w:rPr>
                <w:b/>
                <w:bCs/>
              </w:rPr>
              <w:t xml:space="preserve">Competency 7: </w:t>
            </w:r>
            <w:r w:rsidR="002530E6" w:rsidRPr="00760B65">
              <w:rPr>
                <w:b/>
                <w:bCs/>
              </w:rPr>
              <w:t>Assess Individuals, Families, Groups, Organizations, and Communities</w:t>
            </w:r>
          </w:p>
          <w:p w:rsidR="002530E6" w:rsidRPr="00760B65" w:rsidRDefault="002530E6" w:rsidP="002530E6">
            <w:pPr>
              <w:tabs>
                <w:tab w:val="center" w:pos="4320"/>
                <w:tab w:val="right" w:pos="8640"/>
              </w:tabs>
              <w:rPr>
                <w:b/>
              </w:rPr>
            </w:pPr>
          </w:p>
          <w:p w:rsidR="002530E6" w:rsidRPr="00760B65" w:rsidRDefault="002530E6" w:rsidP="002530E6">
            <w:pPr>
              <w:tabs>
                <w:tab w:val="center" w:pos="4320"/>
                <w:tab w:val="right" w:pos="8640"/>
              </w:tabs>
            </w:pPr>
            <w:r w:rsidRPr="00760B65">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the implications of those theories for the assessment of diverse </w:t>
            </w:r>
            <w:r w:rsidRPr="00760B65">
              <w:rPr>
                <w:bCs/>
              </w:rPr>
              <w:t>clients and constituencies</w:t>
            </w:r>
            <w:r w:rsidRPr="00760B65">
              <w:t>,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Social workers understand how their personal experiences and affective reactions may affect their assessment and decision-making.</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shd w:val="clear" w:color="auto" w:fill="auto"/>
          </w:tcPr>
          <w:p w:rsidR="002530E6" w:rsidRPr="00760B65" w:rsidRDefault="005136D2" w:rsidP="002530E6">
            <w:pPr>
              <w:tabs>
                <w:tab w:val="center" w:pos="4320"/>
                <w:tab w:val="right" w:pos="8640"/>
              </w:tabs>
              <w:rPr>
                <w:b/>
              </w:rPr>
            </w:pPr>
            <w:r w:rsidRPr="00760B65">
              <w:rPr>
                <w:b/>
                <w:bCs/>
              </w:rPr>
              <w:t xml:space="preserve">Competency 8: </w:t>
            </w:r>
            <w:r w:rsidR="002530E6" w:rsidRPr="00760B65">
              <w:rPr>
                <w:b/>
                <w:bCs/>
              </w:rPr>
              <w:t>Intervene with Individuals, Families, Groups, Organizations, and Communities</w:t>
            </w:r>
          </w:p>
          <w:p w:rsidR="002530E6" w:rsidRPr="00760B65" w:rsidRDefault="002530E6" w:rsidP="002530E6">
            <w:pPr>
              <w:tabs>
                <w:tab w:val="center" w:pos="4320"/>
                <w:tab w:val="right" w:pos="8640"/>
              </w:tabs>
              <w:rPr>
                <w:b/>
              </w:rPr>
            </w:pPr>
          </w:p>
          <w:p w:rsidR="002530E6" w:rsidRPr="00760B65" w:rsidRDefault="002530E6" w:rsidP="002530E6">
            <w:pPr>
              <w:tabs>
                <w:tab w:val="center" w:pos="4320"/>
                <w:tab w:val="right" w:pos="8640"/>
              </w:tabs>
            </w:pPr>
            <w:r w:rsidRPr="00760B65">
              <w:t xml:space="preserve">Social workers understand that intervention is an ongoing component of the dynamic and interactive process of social work practice with, and on behalf of, diverse individuals, families, </w:t>
            </w:r>
            <w:r w:rsidRPr="00760B65">
              <w:lastRenderedPageBreak/>
              <w:t>groups, organizations, and communities. Social workers are knowledgeable about evidence-informed interventions to achieve the goals   of clients and constituencies, including individuals, families, groups, organizations, and communities. Social workers understand methods of identifying, analyzing and implementing evidence-informed interventions to achieve client and constituency goals. Social workers recognize that a beneficial practice outcome may   require collaboration with professionals from other disciplines.</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lastRenderedPageBreak/>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r w:rsidR="002530E6" w:rsidRPr="009C79B8" w:rsidTr="002530E6">
        <w:tc>
          <w:tcPr>
            <w:tcW w:w="9576" w:type="dxa"/>
            <w:shd w:val="clear" w:color="auto" w:fill="auto"/>
          </w:tcPr>
          <w:p w:rsidR="002530E6" w:rsidRPr="00760B65" w:rsidRDefault="005136D2" w:rsidP="002530E6">
            <w:pPr>
              <w:tabs>
                <w:tab w:val="center" w:pos="4320"/>
                <w:tab w:val="right" w:pos="8640"/>
              </w:tabs>
              <w:rPr>
                <w:b/>
                <w:bCs/>
              </w:rPr>
            </w:pPr>
            <w:r w:rsidRPr="00760B65">
              <w:rPr>
                <w:b/>
                <w:bCs/>
              </w:rPr>
              <w:t xml:space="preserve">Competency 9: </w:t>
            </w:r>
            <w:r w:rsidR="002530E6" w:rsidRPr="00760B65">
              <w:rPr>
                <w:b/>
                <w:bCs/>
              </w:rPr>
              <w:t xml:space="preserve">Evaluate Practice with Individuals, Families, Groups, Organizations, and Communities </w:t>
            </w:r>
          </w:p>
          <w:p w:rsidR="005136D2" w:rsidRPr="00760B65" w:rsidRDefault="005136D2" w:rsidP="002530E6">
            <w:pPr>
              <w:tabs>
                <w:tab w:val="center" w:pos="4320"/>
                <w:tab w:val="right" w:pos="8640"/>
              </w:tabs>
              <w:rPr>
                <w:b/>
                <w:bCs/>
              </w:rPr>
            </w:pPr>
          </w:p>
          <w:p w:rsidR="002530E6" w:rsidRPr="00760B65" w:rsidRDefault="002530E6" w:rsidP="002530E6">
            <w:pPr>
              <w:tabs>
                <w:tab w:val="center" w:pos="4320"/>
                <w:tab w:val="right" w:pos="8640"/>
              </w:tabs>
              <w:rPr>
                <w:b/>
              </w:rPr>
            </w:pPr>
            <w:r w:rsidRPr="00760B65">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methods for evaluating outcomes and practice effectiveness.</w:t>
            </w:r>
          </w:p>
        </w:tc>
      </w:tr>
      <w:tr w:rsidR="002530E6" w:rsidRPr="009C79B8" w:rsidTr="002530E6">
        <w:tc>
          <w:tcPr>
            <w:tcW w:w="9576" w:type="dxa"/>
            <w:shd w:val="clear" w:color="auto" w:fill="auto"/>
          </w:tcPr>
          <w:p w:rsidR="002530E6" w:rsidRPr="00760B65" w:rsidRDefault="002530E6" w:rsidP="002530E6">
            <w:pPr>
              <w:tabs>
                <w:tab w:val="center" w:pos="4320"/>
                <w:tab w:val="right" w:pos="8640"/>
              </w:tabs>
            </w:pPr>
            <w:r w:rsidRPr="00760B65">
              <w:rPr>
                <w:b/>
              </w:rPr>
              <w:t>1 - Unacceptable</w:t>
            </w:r>
            <w:r w:rsidRPr="00760B65">
              <w:t xml:space="preserve">: The student demonstrates minimal understanding or application of the competency.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2 - Needs Improvement (Not sufficient progress for the competency with some concerns)</w:t>
            </w:r>
            <w:r w:rsidRPr="00760B65">
              <w:t xml:space="preserve">: The student demonstrates an emerging understanding of the competency but application is minimal. </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3 - Developing Competence (Performance is on track and moving forward)</w:t>
            </w:r>
            <w:r w:rsidRPr="00760B65">
              <w:t>: The student demonstrates full understanding of the competency and application is emerging.</w:t>
            </w:r>
          </w:p>
          <w:p w:rsidR="002530E6" w:rsidRPr="00760B65" w:rsidRDefault="002530E6" w:rsidP="002530E6">
            <w:pPr>
              <w:tabs>
                <w:tab w:val="center" w:pos="4320"/>
                <w:tab w:val="right" w:pos="8640"/>
              </w:tabs>
            </w:pPr>
          </w:p>
          <w:p w:rsidR="002530E6" w:rsidRPr="00760B65" w:rsidRDefault="002530E6" w:rsidP="002530E6">
            <w:pPr>
              <w:tabs>
                <w:tab w:val="center" w:pos="4320"/>
                <w:tab w:val="right" w:pos="8640"/>
              </w:tabs>
            </w:pPr>
            <w:r w:rsidRPr="00760B65">
              <w:rPr>
                <w:b/>
              </w:rPr>
              <w:t>4 - Competence (Strong Performance):</w:t>
            </w:r>
            <w:r w:rsidRPr="00760B65">
              <w:t xml:space="preserve"> The student demonstrates full understanding of the competency with a high level of critical thinking and application is consistent with professional standards. </w:t>
            </w:r>
          </w:p>
          <w:p w:rsidR="002530E6" w:rsidRPr="00760B65" w:rsidRDefault="002530E6" w:rsidP="002530E6">
            <w:pPr>
              <w:tabs>
                <w:tab w:val="center" w:pos="4320"/>
                <w:tab w:val="right" w:pos="8640"/>
              </w:tabs>
              <w:rPr>
                <w:b/>
              </w:rPr>
            </w:pPr>
          </w:p>
        </w:tc>
      </w:tr>
    </w:tbl>
    <w:p w:rsidR="002530E6" w:rsidRPr="00760B65" w:rsidRDefault="002530E6" w:rsidP="002530E6"/>
    <w:p w:rsidR="002530E6" w:rsidRPr="00760B65" w:rsidRDefault="002530E6" w:rsidP="002530E6"/>
    <w:p w:rsidR="002530E6" w:rsidRPr="00760B65" w:rsidRDefault="002530E6" w:rsidP="00873D39">
      <w:pPr>
        <w:pStyle w:val="STYLE1"/>
        <w:jc w:val="center"/>
      </w:pPr>
    </w:p>
    <w:sectPr w:rsidR="002530E6" w:rsidRPr="00760B65" w:rsidSect="000F45A6">
      <w:footerReference w:type="default" r:id="rId9"/>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D0" w:rsidRDefault="000D4CD0">
      <w:r>
        <w:separator/>
      </w:r>
    </w:p>
  </w:endnote>
  <w:endnote w:type="continuationSeparator" w:id="0">
    <w:p w:rsidR="000D4CD0" w:rsidRDefault="000D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D0" w:rsidRDefault="000D4CD0" w:rsidP="00716114">
    <w:pPr>
      <w:pStyle w:val="Footer"/>
      <w:tabs>
        <w:tab w:val="clear" w:pos="4320"/>
        <w:tab w:val="clear" w:pos="8640"/>
      </w:tabs>
      <w:jc w:val="center"/>
      <w:rPr>
        <w:sz w:val="18"/>
        <w:szCs w:val="18"/>
      </w:rPr>
    </w:pPr>
    <w:r>
      <w:rPr>
        <w:sz w:val="18"/>
        <w:szCs w:val="18"/>
      </w:rPr>
      <w:t>Bachelor</w:t>
    </w:r>
    <w:r w:rsidRPr="007B1D56">
      <w:rPr>
        <w:sz w:val="18"/>
        <w:szCs w:val="18"/>
      </w:rPr>
      <w:t xml:space="preserve"> of Social Work Program</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F45A6">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F45A6">
      <w:rPr>
        <w:noProof/>
        <w:sz w:val="18"/>
        <w:szCs w:val="18"/>
      </w:rPr>
      <w:t>22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D0" w:rsidRDefault="000D4CD0">
      <w:r>
        <w:separator/>
      </w:r>
    </w:p>
  </w:footnote>
  <w:footnote w:type="continuationSeparator" w:id="0">
    <w:p w:rsidR="000D4CD0" w:rsidRDefault="000D4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6C3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D26B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0836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AC9D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15695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7DED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E6D0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08D9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895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92D4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2C4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00003"/>
    <w:lvl w:ilvl="0">
      <w:start w:val="1"/>
      <w:numFmt w:val="decimal"/>
      <w:suff w:val="nothing"/>
      <w:lvlText w:val="%1."/>
      <w:lvlJc w:val="left"/>
    </w:lvl>
  </w:abstractNum>
  <w:abstractNum w:abstractNumId="1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D3EA1"/>
    <w:multiLevelType w:val="hybridMultilevel"/>
    <w:tmpl w:val="6630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441792F"/>
    <w:multiLevelType w:val="hybridMultilevel"/>
    <w:tmpl w:val="8392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5978EC"/>
    <w:multiLevelType w:val="hybridMultilevel"/>
    <w:tmpl w:val="9B7E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B080BB8"/>
    <w:multiLevelType w:val="hybridMultilevel"/>
    <w:tmpl w:val="7C6801E4"/>
    <w:lvl w:ilvl="0" w:tplc="DCA41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110F75"/>
    <w:multiLevelType w:val="hybridMultilevel"/>
    <w:tmpl w:val="A4A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62ED3"/>
    <w:multiLevelType w:val="hybridMultilevel"/>
    <w:tmpl w:val="3C8661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673BA6"/>
    <w:multiLevelType w:val="hybridMultilevel"/>
    <w:tmpl w:val="20B8875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4B473125"/>
    <w:multiLevelType w:val="hybridMultilevel"/>
    <w:tmpl w:val="BC3E3382"/>
    <w:lvl w:ilvl="0" w:tplc="A0C2CF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BD5B93"/>
    <w:multiLevelType w:val="hybridMultilevel"/>
    <w:tmpl w:val="B82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0"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BF2CD5"/>
    <w:multiLevelType w:val="hybridMultilevel"/>
    <w:tmpl w:val="5708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993894"/>
    <w:multiLevelType w:val="hybridMultilevel"/>
    <w:tmpl w:val="96C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23"/>
  </w:num>
  <w:num w:numId="4">
    <w:abstractNumId w:val="32"/>
  </w:num>
  <w:num w:numId="5">
    <w:abstractNumId w:val="12"/>
  </w:num>
  <w:num w:numId="6">
    <w:abstractNumId w:val="31"/>
  </w:num>
  <w:num w:numId="7">
    <w:abstractNumId w:val="20"/>
  </w:num>
  <w:num w:numId="8">
    <w:abstractNumId w:val="21"/>
  </w:num>
  <w:num w:numId="9">
    <w:abstractNumId w:val="26"/>
  </w:num>
  <w:num w:numId="10">
    <w:abstractNumId w:val="25"/>
  </w:num>
  <w:num w:numId="11">
    <w:abstractNumId w:val="14"/>
  </w:num>
  <w:num w:numId="12">
    <w:abstractNumId w:val="42"/>
  </w:num>
  <w:num w:numId="13">
    <w:abstractNumId w:val="39"/>
  </w:num>
  <w:num w:numId="14">
    <w:abstractNumId w:val="11"/>
  </w:num>
  <w:num w:numId="15">
    <w:abstractNumId w:val="33"/>
  </w:num>
  <w:num w:numId="16">
    <w:abstractNumId w:val="30"/>
  </w:num>
  <w:num w:numId="17">
    <w:abstractNumId w:val="18"/>
  </w:num>
  <w:num w:numId="18">
    <w:abstractNumId w:val="43"/>
  </w:num>
  <w:num w:numId="19">
    <w:abstractNumId w:val="47"/>
  </w:num>
  <w:num w:numId="20">
    <w:abstractNumId w:val="17"/>
  </w:num>
  <w:num w:numId="21">
    <w:abstractNumId w:val="38"/>
  </w:num>
  <w:num w:numId="22">
    <w:abstractNumId w:val="34"/>
  </w:num>
  <w:num w:numId="23">
    <w:abstractNumId w:val="40"/>
  </w:num>
  <w:num w:numId="24">
    <w:abstractNumId w:val="13"/>
  </w:num>
  <w:num w:numId="25">
    <w:abstractNumId w:val="16"/>
  </w:num>
  <w:num w:numId="26">
    <w:abstractNumId w:val="27"/>
  </w:num>
  <w:num w:numId="27">
    <w:abstractNumId w:val="46"/>
  </w:num>
  <w:num w:numId="28">
    <w:abstractNumId w:val="0"/>
  </w:num>
  <w:num w:numId="29">
    <w:abstractNumId w:val="44"/>
  </w:num>
  <w:num w:numId="30">
    <w:abstractNumId w:val="36"/>
  </w:num>
  <w:num w:numId="31">
    <w:abstractNumId w:val="24"/>
  </w:num>
  <w:num w:numId="32">
    <w:abstractNumId w:val="35"/>
  </w:num>
  <w:num w:numId="33">
    <w:abstractNumId w:val="29"/>
  </w:num>
  <w:num w:numId="34">
    <w:abstractNumId w:val="19"/>
  </w:num>
  <w:num w:numId="35">
    <w:abstractNumId w:val="48"/>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37"/>
  </w:num>
  <w:num w:numId="47">
    <w:abstractNumId w:val="28"/>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405C"/>
    <w:rsid w:val="000114C4"/>
    <w:rsid w:val="00014F50"/>
    <w:rsid w:val="00016C47"/>
    <w:rsid w:val="00020A16"/>
    <w:rsid w:val="0004607C"/>
    <w:rsid w:val="000776D3"/>
    <w:rsid w:val="00080B69"/>
    <w:rsid w:val="00081E18"/>
    <w:rsid w:val="00085492"/>
    <w:rsid w:val="00086D36"/>
    <w:rsid w:val="00087CC6"/>
    <w:rsid w:val="00092D1E"/>
    <w:rsid w:val="00093258"/>
    <w:rsid w:val="00094083"/>
    <w:rsid w:val="00094D1D"/>
    <w:rsid w:val="000A3A11"/>
    <w:rsid w:val="000B0661"/>
    <w:rsid w:val="000B7395"/>
    <w:rsid w:val="000C55C5"/>
    <w:rsid w:val="000C5842"/>
    <w:rsid w:val="000D0DD8"/>
    <w:rsid w:val="000D0E87"/>
    <w:rsid w:val="000D4CD0"/>
    <w:rsid w:val="000D53C7"/>
    <w:rsid w:val="000D6036"/>
    <w:rsid w:val="000E2E85"/>
    <w:rsid w:val="000E38B2"/>
    <w:rsid w:val="000E69ED"/>
    <w:rsid w:val="000F282E"/>
    <w:rsid w:val="000F45A6"/>
    <w:rsid w:val="001023F2"/>
    <w:rsid w:val="001028AC"/>
    <w:rsid w:val="00120367"/>
    <w:rsid w:val="001217DC"/>
    <w:rsid w:val="001240AB"/>
    <w:rsid w:val="00130306"/>
    <w:rsid w:val="00133F33"/>
    <w:rsid w:val="00141517"/>
    <w:rsid w:val="00144DA7"/>
    <w:rsid w:val="00146AF8"/>
    <w:rsid w:val="00150400"/>
    <w:rsid w:val="001521AF"/>
    <w:rsid w:val="001633E9"/>
    <w:rsid w:val="001654CB"/>
    <w:rsid w:val="00166D39"/>
    <w:rsid w:val="0016710A"/>
    <w:rsid w:val="001712BB"/>
    <w:rsid w:val="00173814"/>
    <w:rsid w:val="00174E1F"/>
    <w:rsid w:val="00177014"/>
    <w:rsid w:val="00184820"/>
    <w:rsid w:val="00191616"/>
    <w:rsid w:val="00193DC7"/>
    <w:rsid w:val="001B582B"/>
    <w:rsid w:val="001C034D"/>
    <w:rsid w:val="001C4D3D"/>
    <w:rsid w:val="001D5976"/>
    <w:rsid w:val="001E0C05"/>
    <w:rsid w:val="001E2DB8"/>
    <w:rsid w:val="001E756B"/>
    <w:rsid w:val="001F02F8"/>
    <w:rsid w:val="0020181A"/>
    <w:rsid w:val="00203479"/>
    <w:rsid w:val="00210A4C"/>
    <w:rsid w:val="00214289"/>
    <w:rsid w:val="0022074B"/>
    <w:rsid w:val="00251089"/>
    <w:rsid w:val="0025124F"/>
    <w:rsid w:val="002530E6"/>
    <w:rsid w:val="00256B0A"/>
    <w:rsid w:val="00257934"/>
    <w:rsid w:val="00257B0B"/>
    <w:rsid w:val="00261063"/>
    <w:rsid w:val="002623FE"/>
    <w:rsid w:val="00272A6C"/>
    <w:rsid w:val="002739E1"/>
    <w:rsid w:val="002740EA"/>
    <w:rsid w:val="00277FC3"/>
    <w:rsid w:val="00287E70"/>
    <w:rsid w:val="00291512"/>
    <w:rsid w:val="0029341A"/>
    <w:rsid w:val="00294CF2"/>
    <w:rsid w:val="00295713"/>
    <w:rsid w:val="002A17B6"/>
    <w:rsid w:val="002B3FC8"/>
    <w:rsid w:val="002B5FC2"/>
    <w:rsid w:val="002C0096"/>
    <w:rsid w:val="002C15FB"/>
    <w:rsid w:val="002D0648"/>
    <w:rsid w:val="002D2D4C"/>
    <w:rsid w:val="002D5F32"/>
    <w:rsid w:val="002D5F96"/>
    <w:rsid w:val="002D6B07"/>
    <w:rsid w:val="002E104E"/>
    <w:rsid w:val="002F10E8"/>
    <w:rsid w:val="002F71F3"/>
    <w:rsid w:val="00306032"/>
    <w:rsid w:val="0031352F"/>
    <w:rsid w:val="0032352E"/>
    <w:rsid w:val="00331B1F"/>
    <w:rsid w:val="00332D19"/>
    <w:rsid w:val="00347FDF"/>
    <w:rsid w:val="00354570"/>
    <w:rsid w:val="00354919"/>
    <w:rsid w:val="00360E14"/>
    <w:rsid w:val="00377E96"/>
    <w:rsid w:val="00386FD5"/>
    <w:rsid w:val="00390C31"/>
    <w:rsid w:val="00391996"/>
    <w:rsid w:val="003A630B"/>
    <w:rsid w:val="003A63B2"/>
    <w:rsid w:val="003B0977"/>
    <w:rsid w:val="003B2C7A"/>
    <w:rsid w:val="003C4AF3"/>
    <w:rsid w:val="003C506A"/>
    <w:rsid w:val="003D64DA"/>
    <w:rsid w:val="003E0322"/>
    <w:rsid w:val="003E7ADE"/>
    <w:rsid w:val="003F0A67"/>
    <w:rsid w:val="003F42FD"/>
    <w:rsid w:val="00400C16"/>
    <w:rsid w:val="00401DD5"/>
    <w:rsid w:val="0041611F"/>
    <w:rsid w:val="00423663"/>
    <w:rsid w:val="004351A7"/>
    <w:rsid w:val="00436A47"/>
    <w:rsid w:val="00436D02"/>
    <w:rsid w:val="004373C5"/>
    <w:rsid w:val="0044329A"/>
    <w:rsid w:val="004501AD"/>
    <w:rsid w:val="0045283A"/>
    <w:rsid w:val="0046057D"/>
    <w:rsid w:val="00462A1F"/>
    <w:rsid w:val="00465085"/>
    <w:rsid w:val="00483FA9"/>
    <w:rsid w:val="00484123"/>
    <w:rsid w:val="0049653D"/>
    <w:rsid w:val="004A0829"/>
    <w:rsid w:val="004A286E"/>
    <w:rsid w:val="004B18D6"/>
    <w:rsid w:val="004B2282"/>
    <w:rsid w:val="004C16DD"/>
    <w:rsid w:val="004C7D03"/>
    <w:rsid w:val="004C7E08"/>
    <w:rsid w:val="004D44A7"/>
    <w:rsid w:val="004E73EA"/>
    <w:rsid w:val="004F0797"/>
    <w:rsid w:val="004F17EC"/>
    <w:rsid w:val="004F37BA"/>
    <w:rsid w:val="0050154E"/>
    <w:rsid w:val="00502BA5"/>
    <w:rsid w:val="005136D2"/>
    <w:rsid w:val="005267BB"/>
    <w:rsid w:val="00534A55"/>
    <w:rsid w:val="005428EF"/>
    <w:rsid w:val="0054506B"/>
    <w:rsid w:val="00556AB3"/>
    <w:rsid w:val="005576CC"/>
    <w:rsid w:val="00561D91"/>
    <w:rsid w:val="00562831"/>
    <w:rsid w:val="00563391"/>
    <w:rsid w:val="005633AC"/>
    <w:rsid w:val="005665F8"/>
    <w:rsid w:val="005815C9"/>
    <w:rsid w:val="005A176C"/>
    <w:rsid w:val="005A3B7C"/>
    <w:rsid w:val="005D5CEA"/>
    <w:rsid w:val="005E27CD"/>
    <w:rsid w:val="005F7724"/>
    <w:rsid w:val="005F7D6D"/>
    <w:rsid w:val="00601F56"/>
    <w:rsid w:val="006106D1"/>
    <w:rsid w:val="00610978"/>
    <w:rsid w:val="00612981"/>
    <w:rsid w:val="00623399"/>
    <w:rsid w:val="006258C0"/>
    <w:rsid w:val="0063049E"/>
    <w:rsid w:val="00632627"/>
    <w:rsid w:val="00633B0C"/>
    <w:rsid w:val="006365D6"/>
    <w:rsid w:val="00643241"/>
    <w:rsid w:val="00644855"/>
    <w:rsid w:val="00644E77"/>
    <w:rsid w:val="00660E82"/>
    <w:rsid w:val="00661819"/>
    <w:rsid w:val="006670F2"/>
    <w:rsid w:val="00672B3A"/>
    <w:rsid w:val="00677299"/>
    <w:rsid w:val="00693CF4"/>
    <w:rsid w:val="006B278B"/>
    <w:rsid w:val="006B58DB"/>
    <w:rsid w:val="006B5C0D"/>
    <w:rsid w:val="006C10AA"/>
    <w:rsid w:val="006C2B87"/>
    <w:rsid w:val="006C637C"/>
    <w:rsid w:val="006C74EB"/>
    <w:rsid w:val="006D4DAD"/>
    <w:rsid w:val="006D5F34"/>
    <w:rsid w:val="006D7961"/>
    <w:rsid w:val="006F1F7F"/>
    <w:rsid w:val="007024D7"/>
    <w:rsid w:val="0070629A"/>
    <w:rsid w:val="00707F30"/>
    <w:rsid w:val="00716114"/>
    <w:rsid w:val="00726CF0"/>
    <w:rsid w:val="00733127"/>
    <w:rsid w:val="00735572"/>
    <w:rsid w:val="0074374C"/>
    <w:rsid w:val="00746A1E"/>
    <w:rsid w:val="0075686C"/>
    <w:rsid w:val="00760B65"/>
    <w:rsid w:val="00762DBD"/>
    <w:rsid w:val="00767475"/>
    <w:rsid w:val="007678C5"/>
    <w:rsid w:val="007717C2"/>
    <w:rsid w:val="00771CFA"/>
    <w:rsid w:val="007753EC"/>
    <w:rsid w:val="0077607C"/>
    <w:rsid w:val="00783012"/>
    <w:rsid w:val="00784C46"/>
    <w:rsid w:val="007905D0"/>
    <w:rsid w:val="00792DA3"/>
    <w:rsid w:val="007A1841"/>
    <w:rsid w:val="007A73BC"/>
    <w:rsid w:val="007B03E4"/>
    <w:rsid w:val="007B1D56"/>
    <w:rsid w:val="007B6F26"/>
    <w:rsid w:val="007C32C6"/>
    <w:rsid w:val="007E07E3"/>
    <w:rsid w:val="007E5404"/>
    <w:rsid w:val="007F3A4A"/>
    <w:rsid w:val="008137E7"/>
    <w:rsid w:val="00814AB1"/>
    <w:rsid w:val="0081764C"/>
    <w:rsid w:val="00822EDC"/>
    <w:rsid w:val="00840982"/>
    <w:rsid w:val="0084261C"/>
    <w:rsid w:val="00852E03"/>
    <w:rsid w:val="008547DA"/>
    <w:rsid w:val="00861F12"/>
    <w:rsid w:val="00861FE7"/>
    <w:rsid w:val="00863D08"/>
    <w:rsid w:val="00872F89"/>
    <w:rsid w:val="00873D39"/>
    <w:rsid w:val="00890852"/>
    <w:rsid w:val="00890D83"/>
    <w:rsid w:val="00894F53"/>
    <w:rsid w:val="008A16C5"/>
    <w:rsid w:val="008A5461"/>
    <w:rsid w:val="008B0E3F"/>
    <w:rsid w:val="008C0606"/>
    <w:rsid w:val="008C5551"/>
    <w:rsid w:val="008C643B"/>
    <w:rsid w:val="008C6E9C"/>
    <w:rsid w:val="008E59BF"/>
    <w:rsid w:val="008F5530"/>
    <w:rsid w:val="008F5755"/>
    <w:rsid w:val="008F66F5"/>
    <w:rsid w:val="00904631"/>
    <w:rsid w:val="00904E7C"/>
    <w:rsid w:val="00905F17"/>
    <w:rsid w:val="00906B0F"/>
    <w:rsid w:val="009070B1"/>
    <w:rsid w:val="0091022D"/>
    <w:rsid w:val="00923BDA"/>
    <w:rsid w:val="009469DB"/>
    <w:rsid w:val="00954056"/>
    <w:rsid w:val="009568DF"/>
    <w:rsid w:val="00961787"/>
    <w:rsid w:val="00964684"/>
    <w:rsid w:val="00972AAA"/>
    <w:rsid w:val="009809B4"/>
    <w:rsid w:val="009939EA"/>
    <w:rsid w:val="009A1355"/>
    <w:rsid w:val="009A3475"/>
    <w:rsid w:val="009B15F0"/>
    <w:rsid w:val="009B3A20"/>
    <w:rsid w:val="009C79B8"/>
    <w:rsid w:val="009E0E1D"/>
    <w:rsid w:val="009E3DD6"/>
    <w:rsid w:val="009E5029"/>
    <w:rsid w:val="009E75E2"/>
    <w:rsid w:val="009F3095"/>
    <w:rsid w:val="00A00226"/>
    <w:rsid w:val="00A030B5"/>
    <w:rsid w:val="00A03A82"/>
    <w:rsid w:val="00A1618D"/>
    <w:rsid w:val="00A32B0C"/>
    <w:rsid w:val="00A35616"/>
    <w:rsid w:val="00A43F35"/>
    <w:rsid w:val="00A453EF"/>
    <w:rsid w:val="00A515DD"/>
    <w:rsid w:val="00A605F6"/>
    <w:rsid w:val="00A6104F"/>
    <w:rsid w:val="00A637D1"/>
    <w:rsid w:val="00A746C0"/>
    <w:rsid w:val="00A7622C"/>
    <w:rsid w:val="00A76E1C"/>
    <w:rsid w:val="00A84428"/>
    <w:rsid w:val="00A94AEB"/>
    <w:rsid w:val="00A96B6A"/>
    <w:rsid w:val="00AA4E9D"/>
    <w:rsid w:val="00AA5734"/>
    <w:rsid w:val="00AA6294"/>
    <w:rsid w:val="00AC097B"/>
    <w:rsid w:val="00AC4CF5"/>
    <w:rsid w:val="00AC6E59"/>
    <w:rsid w:val="00AD2A16"/>
    <w:rsid w:val="00AD5F2E"/>
    <w:rsid w:val="00AE1AFA"/>
    <w:rsid w:val="00AF0497"/>
    <w:rsid w:val="00B04A66"/>
    <w:rsid w:val="00B078B7"/>
    <w:rsid w:val="00B10748"/>
    <w:rsid w:val="00B11A82"/>
    <w:rsid w:val="00B133DA"/>
    <w:rsid w:val="00B15DBE"/>
    <w:rsid w:val="00B211F2"/>
    <w:rsid w:val="00B21DEC"/>
    <w:rsid w:val="00B3218F"/>
    <w:rsid w:val="00B371AA"/>
    <w:rsid w:val="00B37AC9"/>
    <w:rsid w:val="00B4073C"/>
    <w:rsid w:val="00B43263"/>
    <w:rsid w:val="00B45DB2"/>
    <w:rsid w:val="00B51441"/>
    <w:rsid w:val="00B5565E"/>
    <w:rsid w:val="00B57615"/>
    <w:rsid w:val="00B87BD5"/>
    <w:rsid w:val="00B90E26"/>
    <w:rsid w:val="00B934BE"/>
    <w:rsid w:val="00BA469A"/>
    <w:rsid w:val="00BA5E18"/>
    <w:rsid w:val="00BB77EA"/>
    <w:rsid w:val="00BC2BAB"/>
    <w:rsid w:val="00BC6E90"/>
    <w:rsid w:val="00BE079F"/>
    <w:rsid w:val="00BE2C40"/>
    <w:rsid w:val="00BE3232"/>
    <w:rsid w:val="00BE582B"/>
    <w:rsid w:val="00BF702B"/>
    <w:rsid w:val="00C045DC"/>
    <w:rsid w:val="00C06D8A"/>
    <w:rsid w:val="00C1036B"/>
    <w:rsid w:val="00C12766"/>
    <w:rsid w:val="00C12BC5"/>
    <w:rsid w:val="00C1311D"/>
    <w:rsid w:val="00C2286D"/>
    <w:rsid w:val="00C27096"/>
    <w:rsid w:val="00C318AA"/>
    <w:rsid w:val="00C34940"/>
    <w:rsid w:val="00C35AC9"/>
    <w:rsid w:val="00C44E46"/>
    <w:rsid w:val="00C67D2B"/>
    <w:rsid w:val="00C750E3"/>
    <w:rsid w:val="00C868C6"/>
    <w:rsid w:val="00C90A49"/>
    <w:rsid w:val="00CA5E18"/>
    <w:rsid w:val="00CC7CD4"/>
    <w:rsid w:val="00CD5252"/>
    <w:rsid w:val="00CE3A25"/>
    <w:rsid w:val="00CE7BB8"/>
    <w:rsid w:val="00CF49DD"/>
    <w:rsid w:val="00CF7EE0"/>
    <w:rsid w:val="00D20BA4"/>
    <w:rsid w:val="00D24109"/>
    <w:rsid w:val="00D306DD"/>
    <w:rsid w:val="00D462C1"/>
    <w:rsid w:val="00D56081"/>
    <w:rsid w:val="00D61E24"/>
    <w:rsid w:val="00D6412A"/>
    <w:rsid w:val="00D7077F"/>
    <w:rsid w:val="00D71C94"/>
    <w:rsid w:val="00D75F48"/>
    <w:rsid w:val="00D85A6F"/>
    <w:rsid w:val="00D85B6A"/>
    <w:rsid w:val="00D87455"/>
    <w:rsid w:val="00D91413"/>
    <w:rsid w:val="00D97EB9"/>
    <w:rsid w:val="00DA2AF5"/>
    <w:rsid w:val="00DA46EB"/>
    <w:rsid w:val="00DA4DD0"/>
    <w:rsid w:val="00DA7E2E"/>
    <w:rsid w:val="00DB4AED"/>
    <w:rsid w:val="00DB59E1"/>
    <w:rsid w:val="00DC7D83"/>
    <w:rsid w:val="00DD001D"/>
    <w:rsid w:val="00DD73BF"/>
    <w:rsid w:val="00DE4E81"/>
    <w:rsid w:val="00DE7039"/>
    <w:rsid w:val="00DF1919"/>
    <w:rsid w:val="00DF5728"/>
    <w:rsid w:val="00E07097"/>
    <w:rsid w:val="00E1330D"/>
    <w:rsid w:val="00E22233"/>
    <w:rsid w:val="00E361E8"/>
    <w:rsid w:val="00E45DBC"/>
    <w:rsid w:val="00E50BD3"/>
    <w:rsid w:val="00E51F04"/>
    <w:rsid w:val="00E636A6"/>
    <w:rsid w:val="00E80939"/>
    <w:rsid w:val="00E8144E"/>
    <w:rsid w:val="00E83D4C"/>
    <w:rsid w:val="00E84D7D"/>
    <w:rsid w:val="00E94C87"/>
    <w:rsid w:val="00EA535D"/>
    <w:rsid w:val="00EB5353"/>
    <w:rsid w:val="00EC7F68"/>
    <w:rsid w:val="00EF79D1"/>
    <w:rsid w:val="00F04DFA"/>
    <w:rsid w:val="00F144F2"/>
    <w:rsid w:val="00F14B51"/>
    <w:rsid w:val="00F17A0A"/>
    <w:rsid w:val="00F17EB6"/>
    <w:rsid w:val="00F21830"/>
    <w:rsid w:val="00F22FB9"/>
    <w:rsid w:val="00F273CA"/>
    <w:rsid w:val="00F328F2"/>
    <w:rsid w:val="00F41454"/>
    <w:rsid w:val="00F42637"/>
    <w:rsid w:val="00F5227E"/>
    <w:rsid w:val="00F54E99"/>
    <w:rsid w:val="00F645F6"/>
    <w:rsid w:val="00F81ADE"/>
    <w:rsid w:val="00F901D6"/>
    <w:rsid w:val="00F9681B"/>
    <w:rsid w:val="00FA5A9B"/>
    <w:rsid w:val="00FB0B74"/>
    <w:rsid w:val="00FB2E2B"/>
    <w:rsid w:val="00FC124A"/>
    <w:rsid w:val="00FC53A9"/>
    <w:rsid w:val="00FC60AB"/>
    <w:rsid w:val="00FD1275"/>
    <w:rsid w:val="00FE336A"/>
    <w:rsid w:val="00FE7588"/>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535FA5"/>
  <w15:chartTrackingRefBased/>
  <w15:docId w15:val="{F728A3DF-0C9F-4A2F-8CDC-E0702098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18"/>
    <w:rPr>
      <w:sz w:val="24"/>
      <w:szCs w:val="24"/>
    </w:rPr>
  </w:style>
  <w:style w:type="paragraph" w:styleId="Heading1">
    <w:name w:val="heading 1"/>
    <w:basedOn w:val="STYLE1"/>
    <w:next w:val="Normal"/>
    <w:qFormat/>
    <w:rsid w:val="000D4CD0"/>
    <w:pPr>
      <w:outlineLvl w:val="0"/>
    </w:pPr>
  </w:style>
  <w:style w:type="paragraph" w:styleId="Heading2">
    <w:name w:val="heading 2"/>
    <w:basedOn w:val="Normal"/>
    <w:next w:val="Normal"/>
    <w:qFormat/>
    <w:rsid w:val="00210A4C"/>
    <w:pPr>
      <w:keepNext/>
      <w:widowControl w:val="0"/>
      <w:spacing w:before="90" w:after="34"/>
      <w:outlineLvl w:val="1"/>
    </w:pPr>
    <w:rPr>
      <w:b/>
      <w:bCs/>
      <w:sz w:val="26"/>
      <w:szCs w:val="20"/>
    </w:rPr>
  </w:style>
  <w:style w:type="paragraph" w:styleId="Heading3">
    <w:name w:val="heading 3"/>
    <w:basedOn w:val="Heading1"/>
    <w:next w:val="Normal"/>
    <w:qFormat/>
    <w:rsid w:val="000D4CD0"/>
    <w:pPr>
      <w:outlineLvl w:val="2"/>
    </w:p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link w:val="FooterChar"/>
    <w:rsid w:val="00A92408"/>
    <w:pPr>
      <w:tabs>
        <w:tab w:val="center" w:pos="4320"/>
        <w:tab w:val="right" w:pos="8640"/>
      </w:tabs>
    </w:pPr>
  </w:style>
  <w:style w:type="paragraph" w:styleId="BodyTextIndent">
    <w:name w:val="Body Text Indent"/>
    <w:basedOn w:val="Normal"/>
    <w:link w:val="BodyTextIndentChar"/>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link w:val="HeadingAChar"/>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link w:val="BodyTextChar"/>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LightGrid-Accent31">
    <w:name w:val="Light Grid - Accent 31"/>
    <w:basedOn w:val="Normal"/>
    <w:uiPriority w:val="34"/>
    <w:qFormat/>
    <w:rsid w:val="00B87BD5"/>
    <w:pPr>
      <w:spacing w:after="200" w:line="276" w:lineRule="auto"/>
      <w:ind w:left="720"/>
      <w:contextualSpacing/>
    </w:pPr>
    <w:rPr>
      <w:rFonts w:ascii="Calibri" w:eastAsia="Calibri" w:hAnsi="Calibri"/>
      <w:sz w:val="22"/>
      <w:szCs w:val="22"/>
    </w:rPr>
  </w:style>
  <w:style w:type="paragraph" w:customStyle="1" w:styleId="WPNormal">
    <w:name w:val="WP_Normal"/>
    <w:basedOn w:val="Normal"/>
    <w:rsid w:val="007B1D56"/>
    <w:pPr>
      <w:widowControl w:val="0"/>
      <w:autoSpaceDE w:val="0"/>
      <w:autoSpaceDN w:val="0"/>
    </w:pPr>
    <w:rPr>
      <w:rFonts w:ascii="Chicago" w:hAnsi="Chicago"/>
      <w:sz w:val="20"/>
    </w:rPr>
  </w:style>
  <w:style w:type="character" w:customStyle="1" w:styleId="FooterChar">
    <w:name w:val="Footer Char"/>
    <w:link w:val="Footer"/>
    <w:uiPriority w:val="99"/>
    <w:rsid w:val="000B0661"/>
    <w:rPr>
      <w:sz w:val="24"/>
      <w:szCs w:val="24"/>
    </w:rPr>
  </w:style>
  <w:style w:type="table" w:styleId="TableGrid">
    <w:name w:val="Table Grid"/>
    <w:basedOn w:val="TableNormal"/>
    <w:uiPriority w:val="59"/>
    <w:rsid w:val="00B04A6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A"/>
    <w:link w:val="STYLE1Char"/>
    <w:qFormat/>
    <w:rsid w:val="0081764C"/>
    <w:pPr>
      <w:jc w:val="left"/>
    </w:pPr>
    <w:rPr>
      <w:sz w:val="24"/>
    </w:rPr>
  </w:style>
  <w:style w:type="character" w:styleId="BookTitle">
    <w:name w:val="Book Title"/>
    <w:uiPriority w:val="33"/>
    <w:qFormat/>
    <w:rsid w:val="0084261C"/>
    <w:rPr>
      <w:b/>
      <w:bCs/>
      <w:smallCaps/>
      <w:spacing w:val="5"/>
    </w:rPr>
  </w:style>
  <w:style w:type="character" w:customStyle="1" w:styleId="HeadingAChar">
    <w:name w:val="HeadingA Char"/>
    <w:link w:val="HeadingA"/>
    <w:rsid w:val="00563391"/>
    <w:rPr>
      <w:b/>
      <w:smallCaps/>
      <w:sz w:val="26"/>
      <w:szCs w:val="24"/>
    </w:rPr>
  </w:style>
  <w:style w:type="character" w:customStyle="1" w:styleId="STYLE1Char">
    <w:name w:val="STYLE1 Char"/>
    <w:link w:val="STYLE1"/>
    <w:rsid w:val="0081764C"/>
    <w:rPr>
      <w:b/>
      <w:smallCaps/>
      <w:sz w:val="24"/>
      <w:szCs w:val="24"/>
    </w:rPr>
  </w:style>
  <w:style w:type="paragraph" w:customStyle="1" w:styleId="Style10">
    <w:name w:val="Style1"/>
    <w:basedOn w:val="HeadingA"/>
    <w:qFormat/>
    <w:rsid w:val="00C06D8A"/>
  </w:style>
  <w:style w:type="character" w:customStyle="1" w:styleId="BodyTextChar">
    <w:name w:val="Body Text Char"/>
    <w:link w:val="BodyText"/>
    <w:rsid w:val="00BA5E18"/>
    <w:rPr>
      <w:b/>
      <w:color w:val="3366FF"/>
      <w:sz w:val="24"/>
      <w:szCs w:val="24"/>
    </w:rPr>
  </w:style>
  <w:style w:type="character" w:customStyle="1" w:styleId="BodyTextIndentChar">
    <w:name w:val="Body Text Indent Char"/>
    <w:link w:val="BodyTextIndent"/>
    <w:rsid w:val="00BA5E18"/>
    <w:rPr>
      <w:sz w:val="24"/>
      <w:szCs w:val="24"/>
    </w:rPr>
  </w:style>
  <w:style w:type="paragraph" w:customStyle="1" w:styleId="MediumList2-Accent21">
    <w:name w:val="Medium List 2 - Accent 21"/>
    <w:hidden/>
    <w:uiPriority w:val="71"/>
    <w:rsid w:val="009C79B8"/>
    <w:rPr>
      <w:sz w:val="24"/>
      <w:szCs w:val="24"/>
    </w:rPr>
  </w:style>
  <w:style w:type="paragraph" w:customStyle="1" w:styleId="MediumGrid21">
    <w:name w:val="Medium Grid 21"/>
    <w:uiPriority w:val="1"/>
    <w:qFormat/>
    <w:rsid w:val="00E361E8"/>
    <w:rPr>
      <w:sz w:val="24"/>
      <w:szCs w:val="24"/>
    </w:rPr>
  </w:style>
  <w:style w:type="table" w:styleId="Table3Deffects1">
    <w:name w:val="Table 3D effects 1"/>
    <w:basedOn w:val="TableNormal"/>
    <w:rsid w:val="00707F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7F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7F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7F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4D44A7"/>
    <w:rPr>
      <w:i/>
      <w:iCs/>
    </w:rPr>
  </w:style>
  <w:style w:type="paragraph" w:styleId="ListParagraph">
    <w:name w:val="List Paragraph"/>
    <w:basedOn w:val="Normal"/>
    <w:uiPriority w:val="34"/>
    <w:qFormat/>
    <w:rsid w:val="00E50BD3"/>
    <w:pPr>
      <w:spacing w:after="200" w:line="276" w:lineRule="auto"/>
      <w:ind w:left="720"/>
      <w:contextualSpacing/>
    </w:pPr>
    <w:rPr>
      <w:rFonts w:ascii="Cambria" w:eastAsia="MS Mincho"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25589">
      <w:bodyDiv w:val="1"/>
      <w:marLeft w:val="0"/>
      <w:marRight w:val="0"/>
      <w:marTop w:val="0"/>
      <w:marBottom w:val="0"/>
      <w:divBdr>
        <w:top w:val="none" w:sz="0" w:space="0" w:color="auto"/>
        <w:left w:val="none" w:sz="0" w:space="0" w:color="auto"/>
        <w:bottom w:val="none" w:sz="0" w:space="0" w:color="auto"/>
        <w:right w:val="none" w:sz="0" w:space="0" w:color="auto"/>
      </w:divBdr>
      <w:divsChild>
        <w:div w:id="68116183">
          <w:marLeft w:val="0"/>
          <w:marRight w:val="0"/>
          <w:marTop w:val="0"/>
          <w:marBottom w:val="0"/>
          <w:divBdr>
            <w:top w:val="none" w:sz="0" w:space="0" w:color="auto"/>
            <w:left w:val="none" w:sz="0" w:space="0" w:color="auto"/>
            <w:bottom w:val="none" w:sz="0" w:space="0" w:color="auto"/>
            <w:right w:val="none" w:sz="0" w:space="0" w:color="auto"/>
          </w:divBdr>
        </w:div>
        <w:div w:id="89204255">
          <w:marLeft w:val="0"/>
          <w:marRight w:val="0"/>
          <w:marTop w:val="0"/>
          <w:marBottom w:val="0"/>
          <w:divBdr>
            <w:top w:val="none" w:sz="0" w:space="0" w:color="auto"/>
            <w:left w:val="none" w:sz="0" w:space="0" w:color="auto"/>
            <w:bottom w:val="none" w:sz="0" w:space="0" w:color="auto"/>
            <w:right w:val="none" w:sz="0" w:space="0" w:color="auto"/>
          </w:divBdr>
        </w:div>
        <w:div w:id="235093331">
          <w:marLeft w:val="0"/>
          <w:marRight w:val="0"/>
          <w:marTop w:val="0"/>
          <w:marBottom w:val="0"/>
          <w:divBdr>
            <w:top w:val="none" w:sz="0" w:space="0" w:color="auto"/>
            <w:left w:val="none" w:sz="0" w:space="0" w:color="auto"/>
            <w:bottom w:val="none" w:sz="0" w:space="0" w:color="auto"/>
            <w:right w:val="none" w:sz="0" w:space="0" w:color="auto"/>
          </w:divBdr>
        </w:div>
        <w:div w:id="722020507">
          <w:marLeft w:val="0"/>
          <w:marRight w:val="0"/>
          <w:marTop w:val="0"/>
          <w:marBottom w:val="0"/>
          <w:divBdr>
            <w:top w:val="none" w:sz="0" w:space="0" w:color="auto"/>
            <w:left w:val="none" w:sz="0" w:space="0" w:color="auto"/>
            <w:bottom w:val="none" w:sz="0" w:space="0" w:color="auto"/>
            <w:right w:val="none" w:sz="0" w:space="0" w:color="auto"/>
          </w:divBdr>
        </w:div>
        <w:div w:id="960383811">
          <w:marLeft w:val="0"/>
          <w:marRight w:val="0"/>
          <w:marTop w:val="0"/>
          <w:marBottom w:val="0"/>
          <w:divBdr>
            <w:top w:val="none" w:sz="0" w:space="0" w:color="auto"/>
            <w:left w:val="none" w:sz="0" w:space="0" w:color="auto"/>
            <w:bottom w:val="none" w:sz="0" w:space="0" w:color="auto"/>
            <w:right w:val="none" w:sz="0" w:space="0" w:color="auto"/>
          </w:divBdr>
        </w:div>
        <w:div w:id="1070226714">
          <w:marLeft w:val="0"/>
          <w:marRight w:val="0"/>
          <w:marTop w:val="0"/>
          <w:marBottom w:val="0"/>
          <w:divBdr>
            <w:top w:val="none" w:sz="0" w:space="0" w:color="auto"/>
            <w:left w:val="none" w:sz="0" w:space="0" w:color="auto"/>
            <w:bottom w:val="none" w:sz="0" w:space="0" w:color="auto"/>
            <w:right w:val="none" w:sz="0" w:space="0" w:color="auto"/>
          </w:divBdr>
        </w:div>
        <w:div w:id="1100417441">
          <w:marLeft w:val="0"/>
          <w:marRight w:val="0"/>
          <w:marTop w:val="0"/>
          <w:marBottom w:val="0"/>
          <w:divBdr>
            <w:top w:val="none" w:sz="0" w:space="0" w:color="auto"/>
            <w:left w:val="none" w:sz="0" w:space="0" w:color="auto"/>
            <w:bottom w:val="none" w:sz="0" w:space="0" w:color="auto"/>
            <w:right w:val="none" w:sz="0" w:space="0" w:color="auto"/>
          </w:divBdr>
        </w:div>
        <w:div w:id="1174295019">
          <w:marLeft w:val="0"/>
          <w:marRight w:val="0"/>
          <w:marTop w:val="0"/>
          <w:marBottom w:val="0"/>
          <w:divBdr>
            <w:top w:val="none" w:sz="0" w:space="0" w:color="auto"/>
            <w:left w:val="none" w:sz="0" w:space="0" w:color="auto"/>
            <w:bottom w:val="none" w:sz="0" w:space="0" w:color="auto"/>
            <w:right w:val="none" w:sz="0" w:space="0" w:color="auto"/>
          </w:divBdr>
        </w:div>
        <w:div w:id="1307978009">
          <w:marLeft w:val="0"/>
          <w:marRight w:val="0"/>
          <w:marTop w:val="0"/>
          <w:marBottom w:val="0"/>
          <w:divBdr>
            <w:top w:val="none" w:sz="0" w:space="0" w:color="auto"/>
            <w:left w:val="none" w:sz="0" w:space="0" w:color="auto"/>
            <w:bottom w:val="none" w:sz="0" w:space="0" w:color="auto"/>
            <w:right w:val="none" w:sz="0" w:space="0" w:color="auto"/>
          </w:divBdr>
        </w:div>
        <w:div w:id="1669402180">
          <w:marLeft w:val="0"/>
          <w:marRight w:val="0"/>
          <w:marTop w:val="0"/>
          <w:marBottom w:val="0"/>
          <w:divBdr>
            <w:top w:val="none" w:sz="0" w:space="0" w:color="auto"/>
            <w:left w:val="none" w:sz="0" w:space="0" w:color="auto"/>
            <w:bottom w:val="none" w:sz="0" w:space="0" w:color="auto"/>
            <w:right w:val="none" w:sz="0" w:space="0" w:color="auto"/>
          </w:divBdr>
        </w:div>
        <w:div w:id="1692798099">
          <w:marLeft w:val="0"/>
          <w:marRight w:val="0"/>
          <w:marTop w:val="0"/>
          <w:marBottom w:val="0"/>
          <w:divBdr>
            <w:top w:val="none" w:sz="0" w:space="0" w:color="auto"/>
            <w:left w:val="none" w:sz="0" w:space="0" w:color="auto"/>
            <w:bottom w:val="none" w:sz="0" w:space="0" w:color="auto"/>
            <w:right w:val="none" w:sz="0" w:space="0" w:color="auto"/>
          </w:divBdr>
        </w:div>
        <w:div w:id="1766418426">
          <w:marLeft w:val="0"/>
          <w:marRight w:val="0"/>
          <w:marTop w:val="0"/>
          <w:marBottom w:val="0"/>
          <w:divBdr>
            <w:top w:val="none" w:sz="0" w:space="0" w:color="auto"/>
            <w:left w:val="none" w:sz="0" w:space="0" w:color="auto"/>
            <w:bottom w:val="none" w:sz="0" w:space="0" w:color="auto"/>
            <w:right w:val="none" w:sz="0" w:space="0" w:color="auto"/>
          </w:divBdr>
        </w:div>
        <w:div w:id="1934164732">
          <w:marLeft w:val="0"/>
          <w:marRight w:val="0"/>
          <w:marTop w:val="0"/>
          <w:marBottom w:val="0"/>
          <w:divBdr>
            <w:top w:val="none" w:sz="0" w:space="0" w:color="auto"/>
            <w:left w:val="none" w:sz="0" w:space="0" w:color="auto"/>
            <w:bottom w:val="none" w:sz="0" w:space="0" w:color="auto"/>
            <w:right w:val="none" w:sz="0" w:space="0" w:color="auto"/>
          </w:divBdr>
        </w:div>
        <w:div w:id="2136287590">
          <w:marLeft w:val="0"/>
          <w:marRight w:val="0"/>
          <w:marTop w:val="0"/>
          <w:marBottom w:val="0"/>
          <w:divBdr>
            <w:top w:val="none" w:sz="0" w:space="0" w:color="auto"/>
            <w:left w:val="none" w:sz="0" w:space="0" w:color="auto"/>
            <w:bottom w:val="none" w:sz="0" w:space="0" w:color="auto"/>
            <w:right w:val="none" w:sz="0" w:space="0" w:color="auto"/>
          </w:divBdr>
        </w:div>
      </w:divsChild>
    </w:div>
    <w:div w:id="1378509341">
      <w:bodyDiv w:val="1"/>
      <w:marLeft w:val="0"/>
      <w:marRight w:val="0"/>
      <w:marTop w:val="0"/>
      <w:marBottom w:val="0"/>
      <w:divBdr>
        <w:top w:val="none" w:sz="0" w:space="0" w:color="auto"/>
        <w:left w:val="none" w:sz="0" w:space="0" w:color="auto"/>
        <w:bottom w:val="none" w:sz="0" w:space="0" w:color="auto"/>
        <w:right w:val="none" w:sz="0" w:space="0" w:color="auto"/>
      </w:divBdr>
    </w:div>
    <w:div w:id="1732540731">
      <w:bodyDiv w:val="1"/>
      <w:marLeft w:val="0"/>
      <w:marRight w:val="0"/>
      <w:marTop w:val="0"/>
      <w:marBottom w:val="0"/>
      <w:divBdr>
        <w:top w:val="none" w:sz="0" w:space="0" w:color="auto"/>
        <w:left w:val="none" w:sz="0" w:space="0" w:color="auto"/>
        <w:bottom w:val="none" w:sz="0" w:space="0" w:color="auto"/>
        <w:right w:val="none" w:sz="0" w:space="0" w:color="auto"/>
      </w:divBdr>
    </w:div>
    <w:div w:id="2014144620">
      <w:bodyDiv w:val="1"/>
      <w:marLeft w:val="0"/>
      <w:marRight w:val="0"/>
      <w:marTop w:val="0"/>
      <w:marBottom w:val="0"/>
      <w:divBdr>
        <w:top w:val="none" w:sz="0" w:space="0" w:color="auto"/>
        <w:left w:val="none" w:sz="0" w:space="0" w:color="auto"/>
        <w:bottom w:val="none" w:sz="0" w:space="0" w:color="auto"/>
        <w:right w:val="none" w:sz="0" w:space="0" w:color="auto"/>
      </w:divBdr>
      <w:divsChild>
        <w:div w:id="154495423">
          <w:marLeft w:val="0"/>
          <w:marRight w:val="0"/>
          <w:marTop w:val="0"/>
          <w:marBottom w:val="0"/>
          <w:divBdr>
            <w:top w:val="none" w:sz="0" w:space="0" w:color="auto"/>
            <w:left w:val="none" w:sz="0" w:space="0" w:color="auto"/>
            <w:bottom w:val="none" w:sz="0" w:space="0" w:color="auto"/>
            <w:right w:val="none" w:sz="0" w:space="0" w:color="auto"/>
          </w:divBdr>
        </w:div>
        <w:div w:id="173885224">
          <w:marLeft w:val="0"/>
          <w:marRight w:val="0"/>
          <w:marTop w:val="0"/>
          <w:marBottom w:val="0"/>
          <w:divBdr>
            <w:top w:val="none" w:sz="0" w:space="0" w:color="auto"/>
            <w:left w:val="none" w:sz="0" w:space="0" w:color="auto"/>
            <w:bottom w:val="none" w:sz="0" w:space="0" w:color="auto"/>
            <w:right w:val="none" w:sz="0" w:space="0" w:color="auto"/>
          </w:divBdr>
        </w:div>
        <w:div w:id="446003473">
          <w:marLeft w:val="0"/>
          <w:marRight w:val="0"/>
          <w:marTop w:val="0"/>
          <w:marBottom w:val="0"/>
          <w:divBdr>
            <w:top w:val="none" w:sz="0" w:space="0" w:color="auto"/>
            <w:left w:val="none" w:sz="0" w:space="0" w:color="auto"/>
            <w:bottom w:val="none" w:sz="0" w:space="0" w:color="auto"/>
            <w:right w:val="none" w:sz="0" w:space="0" w:color="auto"/>
          </w:divBdr>
        </w:div>
        <w:div w:id="791440777">
          <w:marLeft w:val="0"/>
          <w:marRight w:val="0"/>
          <w:marTop w:val="0"/>
          <w:marBottom w:val="0"/>
          <w:divBdr>
            <w:top w:val="none" w:sz="0" w:space="0" w:color="auto"/>
            <w:left w:val="none" w:sz="0" w:space="0" w:color="auto"/>
            <w:bottom w:val="none" w:sz="0" w:space="0" w:color="auto"/>
            <w:right w:val="none" w:sz="0" w:space="0" w:color="auto"/>
          </w:divBdr>
        </w:div>
        <w:div w:id="801266719">
          <w:marLeft w:val="0"/>
          <w:marRight w:val="0"/>
          <w:marTop w:val="0"/>
          <w:marBottom w:val="0"/>
          <w:divBdr>
            <w:top w:val="none" w:sz="0" w:space="0" w:color="auto"/>
            <w:left w:val="none" w:sz="0" w:space="0" w:color="auto"/>
            <w:bottom w:val="none" w:sz="0" w:space="0" w:color="auto"/>
            <w:right w:val="none" w:sz="0" w:space="0" w:color="auto"/>
          </w:divBdr>
        </w:div>
        <w:div w:id="913513769">
          <w:marLeft w:val="0"/>
          <w:marRight w:val="0"/>
          <w:marTop w:val="0"/>
          <w:marBottom w:val="0"/>
          <w:divBdr>
            <w:top w:val="none" w:sz="0" w:space="0" w:color="auto"/>
            <w:left w:val="none" w:sz="0" w:space="0" w:color="auto"/>
            <w:bottom w:val="none" w:sz="0" w:space="0" w:color="auto"/>
            <w:right w:val="none" w:sz="0" w:space="0" w:color="auto"/>
          </w:divBdr>
        </w:div>
        <w:div w:id="954016783">
          <w:marLeft w:val="0"/>
          <w:marRight w:val="0"/>
          <w:marTop w:val="0"/>
          <w:marBottom w:val="0"/>
          <w:divBdr>
            <w:top w:val="none" w:sz="0" w:space="0" w:color="auto"/>
            <w:left w:val="none" w:sz="0" w:space="0" w:color="auto"/>
            <w:bottom w:val="none" w:sz="0" w:space="0" w:color="auto"/>
            <w:right w:val="none" w:sz="0" w:space="0" w:color="auto"/>
          </w:divBdr>
        </w:div>
        <w:div w:id="1122573826">
          <w:marLeft w:val="0"/>
          <w:marRight w:val="0"/>
          <w:marTop w:val="0"/>
          <w:marBottom w:val="0"/>
          <w:divBdr>
            <w:top w:val="none" w:sz="0" w:space="0" w:color="auto"/>
            <w:left w:val="none" w:sz="0" w:space="0" w:color="auto"/>
            <w:bottom w:val="none" w:sz="0" w:space="0" w:color="auto"/>
            <w:right w:val="none" w:sz="0" w:space="0" w:color="auto"/>
          </w:divBdr>
        </w:div>
        <w:div w:id="1218669217">
          <w:marLeft w:val="0"/>
          <w:marRight w:val="0"/>
          <w:marTop w:val="0"/>
          <w:marBottom w:val="0"/>
          <w:divBdr>
            <w:top w:val="none" w:sz="0" w:space="0" w:color="auto"/>
            <w:left w:val="none" w:sz="0" w:space="0" w:color="auto"/>
            <w:bottom w:val="none" w:sz="0" w:space="0" w:color="auto"/>
            <w:right w:val="none" w:sz="0" w:space="0" w:color="auto"/>
          </w:divBdr>
        </w:div>
        <w:div w:id="1271400318">
          <w:marLeft w:val="0"/>
          <w:marRight w:val="0"/>
          <w:marTop w:val="0"/>
          <w:marBottom w:val="0"/>
          <w:divBdr>
            <w:top w:val="none" w:sz="0" w:space="0" w:color="auto"/>
            <w:left w:val="none" w:sz="0" w:space="0" w:color="auto"/>
            <w:bottom w:val="none" w:sz="0" w:space="0" w:color="auto"/>
            <w:right w:val="none" w:sz="0" w:space="0" w:color="auto"/>
          </w:divBdr>
        </w:div>
        <w:div w:id="1379624266">
          <w:marLeft w:val="0"/>
          <w:marRight w:val="0"/>
          <w:marTop w:val="0"/>
          <w:marBottom w:val="0"/>
          <w:divBdr>
            <w:top w:val="none" w:sz="0" w:space="0" w:color="auto"/>
            <w:left w:val="none" w:sz="0" w:space="0" w:color="auto"/>
            <w:bottom w:val="none" w:sz="0" w:space="0" w:color="auto"/>
            <w:right w:val="none" w:sz="0" w:space="0" w:color="auto"/>
          </w:divBdr>
        </w:div>
        <w:div w:id="1796487436">
          <w:marLeft w:val="0"/>
          <w:marRight w:val="0"/>
          <w:marTop w:val="0"/>
          <w:marBottom w:val="0"/>
          <w:divBdr>
            <w:top w:val="none" w:sz="0" w:space="0" w:color="auto"/>
            <w:left w:val="none" w:sz="0" w:space="0" w:color="auto"/>
            <w:bottom w:val="none" w:sz="0" w:space="0" w:color="auto"/>
            <w:right w:val="none" w:sz="0" w:space="0" w:color="auto"/>
          </w:divBdr>
        </w:div>
        <w:div w:id="1882326200">
          <w:marLeft w:val="0"/>
          <w:marRight w:val="0"/>
          <w:marTop w:val="0"/>
          <w:marBottom w:val="0"/>
          <w:divBdr>
            <w:top w:val="none" w:sz="0" w:space="0" w:color="auto"/>
            <w:left w:val="none" w:sz="0" w:space="0" w:color="auto"/>
            <w:bottom w:val="none" w:sz="0" w:space="0" w:color="auto"/>
            <w:right w:val="none" w:sz="0" w:space="0" w:color="auto"/>
          </w:divBdr>
        </w:div>
        <w:div w:id="1989088462">
          <w:marLeft w:val="0"/>
          <w:marRight w:val="0"/>
          <w:marTop w:val="0"/>
          <w:marBottom w:val="0"/>
          <w:divBdr>
            <w:top w:val="none" w:sz="0" w:space="0" w:color="auto"/>
            <w:left w:val="none" w:sz="0" w:space="0" w:color="auto"/>
            <w:bottom w:val="none" w:sz="0" w:space="0" w:color="auto"/>
            <w:right w:val="none" w:sz="0" w:space="0" w:color="auto"/>
          </w:divBdr>
        </w:div>
        <w:div w:id="2026593049">
          <w:marLeft w:val="0"/>
          <w:marRight w:val="0"/>
          <w:marTop w:val="0"/>
          <w:marBottom w:val="0"/>
          <w:divBdr>
            <w:top w:val="none" w:sz="0" w:space="0" w:color="auto"/>
            <w:left w:val="none" w:sz="0" w:space="0" w:color="auto"/>
            <w:bottom w:val="none" w:sz="0" w:space="0" w:color="auto"/>
            <w:right w:val="none" w:sz="0" w:space="0" w:color="auto"/>
          </w:divBdr>
        </w:div>
        <w:div w:id="207311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A03F77-3A6F-4660-8A31-3BB05CF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7819</Words>
  <Characters>47114</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Social Work BSW Assessment Plan Approved AY2021</vt:lpstr>
    </vt:vector>
  </TitlesOfParts>
  <Company>UAA ITS</Company>
  <LinksUpToDate>false</LinksUpToDate>
  <CharactersWithSpaces>54824</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BSW Assessment Plan Approved AY2021</dc:title>
  <dc:subject/>
  <dc:creator/>
  <cp:keywords/>
  <cp:lastModifiedBy>Megan Carlson</cp:lastModifiedBy>
  <cp:revision>8</cp:revision>
  <cp:lastPrinted>2015-01-23T00:17:00Z</cp:lastPrinted>
  <dcterms:created xsi:type="dcterms:W3CDTF">2019-04-29T19:57:00Z</dcterms:created>
  <dcterms:modified xsi:type="dcterms:W3CDTF">2022-01-21T00:06:00Z</dcterms:modified>
</cp:coreProperties>
</file>