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05407" w14:textId="77777777" w:rsidR="009C493B" w:rsidRDefault="009C493B">
      <w:pPr>
        <w:pBdr>
          <w:top w:val="nil"/>
          <w:left w:val="nil"/>
          <w:bottom w:val="nil"/>
          <w:right w:val="nil"/>
          <w:between w:val="nil"/>
        </w:pBdr>
        <w:tabs>
          <w:tab w:val="center" w:pos="4320"/>
          <w:tab w:val="right" w:pos="8640"/>
        </w:tabs>
        <w:spacing w:before="120"/>
        <w:rPr>
          <w:color w:val="000000"/>
        </w:rPr>
      </w:pPr>
    </w:p>
    <w:p w14:paraId="3D72EA2D" w14:textId="77777777" w:rsidR="00F20686" w:rsidRDefault="00F20686" w:rsidP="00F20686">
      <w:pPr>
        <w:tabs>
          <w:tab w:val="left" w:pos="1350"/>
        </w:tabs>
        <w:jc w:val="center"/>
        <w:rPr>
          <w:b/>
          <w:sz w:val="28"/>
          <w:szCs w:val="28"/>
        </w:rPr>
      </w:pPr>
      <w:bookmarkStart w:id="0" w:name="_Hlk194663937"/>
    </w:p>
    <w:p w14:paraId="06A9B5F9" w14:textId="77777777" w:rsidR="00F20686" w:rsidRDefault="00F20686" w:rsidP="00F20686">
      <w:pPr>
        <w:tabs>
          <w:tab w:val="left" w:pos="1350"/>
        </w:tabs>
        <w:jc w:val="center"/>
        <w:rPr>
          <w:b/>
          <w:sz w:val="28"/>
          <w:szCs w:val="28"/>
        </w:rPr>
      </w:pPr>
      <w:r w:rsidRPr="00A76E1C">
        <w:rPr>
          <w:b/>
          <w:noProof/>
        </w:rPr>
        <w:drawing>
          <wp:inline distT="0" distB="0" distL="0" distR="0" wp14:anchorId="0CABB0BA" wp14:editId="31A77E8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7B6C3E2" w14:textId="77777777" w:rsidR="00F20686" w:rsidRPr="00F22654" w:rsidRDefault="00F20686" w:rsidP="00F20686">
      <w:pPr>
        <w:tabs>
          <w:tab w:val="left" w:pos="1350"/>
        </w:tabs>
        <w:spacing w:line="360" w:lineRule="auto"/>
        <w:jc w:val="center"/>
        <w:rPr>
          <w:b/>
          <w:sz w:val="60"/>
          <w:szCs w:val="60"/>
        </w:rPr>
      </w:pPr>
    </w:p>
    <w:bookmarkEnd w:id="0"/>
    <w:p w14:paraId="52E5EAA1" w14:textId="77777777" w:rsidR="00F20686" w:rsidRPr="00112760" w:rsidRDefault="00F20686" w:rsidP="00F20686">
      <w:pPr>
        <w:tabs>
          <w:tab w:val="left" w:pos="1350"/>
        </w:tabs>
        <w:jc w:val="center"/>
        <w:rPr>
          <w:b/>
          <w:sz w:val="56"/>
          <w:szCs w:val="56"/>
        </w:rPr>
      </w:pPr>
      <w:r w:rsidRPr="00112760">
        <w:rPr>
          <w:b/>
          <w:sz w:val="56"/>
          <w:szCs w:val="56"/>
        </w:rPr>
        <w:t>Academic Assessment Plan</w:t>
      </w:r>
    </w:p>
    <w:p w14:paraId="5966F728" w14:textId="77777777" w:rsidR="00F20686" w:rsidRDefault="00F20686" w:rsidP="00F20686">
      <w:pPr>
        <w:tabs>
          <w:tab w:val="left" w:pos="1350"/>
        </w:tabs>
        <w:spacing w:line="276" w:lineRule="auto"/>
        <w:jc w:val="center"/>
        <w:rPr>
          <w:b/>
          <w:sz w:val="56"/>
          <w:szCs w:val="56"/>
        </w:rPr>
      </w:pPr>
    </w:p>
    <w:p w14:paraId="5E249D1C" w14:textId="77777777" w:rsidR="00F20686" w:rsidRDefault="00F20686" w:rsidP="00F20686">
      <w:pPr>
        <w:tabs>
          <w:tab w:val="left" w:pos="1350"/>
        </w:tabs>
        <w:spacing w:line="276" w:lineRule="auto"/>
        <w:jc w:val="center"/>
        <w:rPr>
          <w:b/>
          <w:sz w:val="56"/>
          <w:szCs w:val="56"/>
        </w:rPr>
      </w:pPr>
    </w:p>
    <w:p w14:paraId="0FFC2B41" w14:textId="118E55B4" w:rsidR="00F20686" w:rsidRDefault="00F20686" w:rsidP="00F20686">
      <w:pPr>
        <w:tabs>
          <w:tab w:val="left" w:pos="1350"/>
        </w:tabs>
        <w:spacing w:after="0"/>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3E0B3233" w14:textId="77777777" w:rsidR="00F20686" w:rsidRPr="00112760" w:rsidRDefault="00F20686" w:rsidP="00F20686">
      <w:pPr>
        <w:tabs>
          <w:tab w:val="left" w:pos="1350"/>
        </w:tabs>
        <w:spacing w:after="0"/>
        <w:ind w:left="1440"/>
        <w:rPr>
          <w:sz w:val="36"/>
          <w:szCs w:val="36"/>
        </w:rPr>
      </w:pPr>
    </w:p>
    <w:p w14:paraId="58140ED0" w14:textId="69B9F041" w:rsidR="00F20686" w:rsidRDefault="00F20686" w:rsidP="00F20686">
      <w:pPr>
        <w:tabs>
          <w:tab w:val="left" w:pos="1350"/>
        </w:tabs>
        <w:spacing w:after="0"/>
        <w:ind w:left="1440"/>
        <w:rPr>
          <w:sz w:val="36"/>
          <w:szCs w:val="36"/>
        </w:rPr>
      </w:pPr>
      <w:r w:rsidRPr="00112760">
        <w:rPr>
          <w:b/>
          <w:sz w:val="36"/>
          <w:szCs w:val="36"/>
        </w:rPr>
        <w:t xml:space="preserve">Program(s): </w:t>
      </w:r>
      <w:r w:rsidRPr="00112760">
        <w:rPr>
          <w:b/>
          <w:sz w:val="36"/>
          <w:szCs w:val="36"/>
        </w:rPr>
        <w:tab/>
      </w:r>
      <w:r>
        <w:rPr>
          <w:sz w:val="36"/>
          <w:szCs w:val="36"/>
        </w:rPr>
        <w:t>BA Anthropology</w:t>
      </w:r>
    </w:p>
    <w:p w14:paraId="28E15CAC" w14:textId="0F5C3356" w:rsidR="00F20686" w:rsidRPr="00F20686" w:rsidRDefault="00F20686" w:rsidP="00F20686">
      <w:pPr>
        <w:tabs>
          <w:tab w:val="left" w:pos="1350"/>
        </w:tabs>
        <w:spacing w:after="0"/>
        <w:ind w:left="1440"/>
        <w:rPr>
          <w:bCs/>
          <w:sz w:val="36"/>
          <w:szCs w:val="36"/>
        </w:rPr>
      </w:pPr>
      <w:r>
        <w:rPr>
          <w:b/>
          <w:sz w:val="36"/>
          <w:szCs w:val="36"/>
        </w:rPr>
        <w:tab/>
      </w:r>
      <w:r>
        <w:rPr>
          <w:b/>
          <w:sz w:val="36"/>
          <w:szCs w:val="36"/>
        </w:rPr>
        <w:tab/>
      </w:r>
      <w:r>
        <w:rPr>
          <w:b/>
          <w:sz w:val="36"/>
          <w:szCs w:val="36"/>
        </w:rPr>
        <w:tab/>
      </w:r>
      <w:r w:rsidRPr="00F20686">
        <w:rPr>
          <w:bCs/>
          <w:sz w:val="36"/>
          <w:szCs w:val="36"/>
        </w:rPr>
        <w:t>BS Anthropology</w:t>
      </w:r>
    </w:p>
    <w:p w14:paraId="416E586E" w14:textId="77777777" w:rsidR="00F20686" w:rsidRDefault="00F20686" w:rsidP="00F20686">
      <w:pPr>
        <w:tabs>
          <w:tab w:val="left" w:pos="1350"/>
        </w:tabs>
        <w:spacing w:after="0"/>
        <w:ind w:left="1440"/>
        <w:rPr>
          <w:sz w:val="36"/>
          <w:szCs w:val="36"/>
        </w:rPr>
      </w:pPr>
    </w:p>
    <w:p w14:paraId="60E06547" w14:textId="7021723A" w:rsidR="00F20686" w:rsidRDefault="00F20686" w:rsidP="00F20686">
      <w:pPr>
        <w:tabs>
          <w:tab w:val="left" w:pos="1350"/>
        </w:tabs>
        <w:spacing w:after="0"/>
        <w:ind w:left="1440"/>
        <w:rPr>
          <w:sz w:val="36"/>
          <w:szCs w:val="36"/>
        </w:rPr>
      </w:pPr>
      <w:bookmarkStart w:id="1" w:name="_Hlk194664127"/>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w:t>
      </w:r>
      <w:bookmarkEnd w:id="1"/>
      <w:r>
        <w:rPr>
          <w:sz w:val="36"/>
          <w:szCs w:val="36"/>
        </w:rPr>
        <w:t>2</w:t>
      </w:r>
    </w:p>
    <w:p w14:paraId="6FC5AAFA" w14:textId="77777777" w:rsidR="00F20686" w:rsidRDefault="00F20686" w:rsidP="00F20686">
      <w:pPr>
        <w:tabs>
          <w:tab w:val="left" w:pos="1350"/>
        </w:tabs>
        <w:spacing w:after="0"/>
        <w:ind w:left="1440"/>
      </w:pPr>
    </w:p>
    <w:p w14:paraId="3608C035" w14:textId="77777777" w:rsidR="00F20686" w:rsidRDefault="00F20686" w:rsidP="00F20686">
      <w:pPr>
        <w:tabs>
          <w:tab w:val="left" w:pos="1350"/>
        </w:tabs>
        <w:spacing w:after="0"/>
        <w:ind w:left="1440"/>
      </w:pPr>
    </w:p>
    <w:p w14:paraId="2834225A" w14:textId="77777777" w:rsidR="00F20686" w:rsidRDefault="00F20686" w:rsidP="00F20686">
      <w:pPr>
        <w:tabs>
          <w:tab w:val="left" w:pos="1350"/>
        </w:tabs>
        <w:spacing w:after="0"/>
        <w:ind w:left="1440"/>
      </w:pPr>
    </w:p>
    <w:p w14:paraId="46E43BEF" w14:textId="77777777" w:rsidR="00F20686" w:rsidRDefault="00F20686" w:rsidP="00F20686">
      <w:pPr>
        <w:tabs>
          <w:tab w:val="left" w:pos="1350"/>
        </w:tabs>
        <w:spacing w:after="0"/>
        <w:ind w:left="1440"/>
      </w:pPr>
    </w:p>
    <w:p w14:paraId="64D6C926" w14:textId="77777777" w:rsidR="00F20686" w:rsidRDefault="00F20686" w:rsidP="00F20686">
      <w:pPr>
        <w:tabs>
          <w:tab w:val="left" w:pos="1350"/>
        </w:tabs>
        <w:spacing w:after="0"/>
        <w:ind w:left="1440"/>
      </w:pPr>
    </w:p>
    <w:p w14:paraId="6B4CF06B" w14:textId="77777777" w:rsidR="00F20686" w:rsidRDefault="00F20686" w:rsidP="00F20686">
      <w:pPr>
        <w:tabs>
          <w:tab w:val="left" w:pos="1350"/>
        </w:tabs>
        <w:spacing w:after="0"/>
        <w:ind w:left="1440"/>
      </w:pPr>
    </w:p>
    <w:p w14:paraId="5B6B9A9F" w14:textId="77777777" w:rsidR="00F20686" w:rsidRDefault="00F20686" w:rsidP="00F20686">
      <w:pPr>
        <w:tabs>
          <w:tab w:val="left" w:pos="1350"/>
        </w:tabs>
        <w:spacing w:after="0"/>
        <w:ind w:left="1440"/>
      </w:pPr>
    </w:p>
    <w:p w14:paraId="0835D568" w14:textId="77777777" w:rsidR="00F20686" w:rsidRDefault="00F20686" w:rsidP="00F20686">
      <w:pPr>
        <w:tabs>
          <w:tab w:val="left" w:pos="1350"/>
        </w:tabs>
        <w:spacing w:after="0"/>
        <w:ind w:left="1440"/>
      </w:pPr>
    </w:p>
    <w:p w14:paraId="443F660F" w14:textId="77777777" w:rsidR="00F20686" w:rsidRDefault="00F20686" w:rsidP="00F20686">
      <w:pPr>
        <w:tabs>
          <w:tab w:val="left" w:pos="1350"/>
        </w:tabs>
        <w:spacing w:after="0"/>
        <w:ind w:left="1440"/>
      </w:pPr>
    </w:p>
    <w:p w14:paraId="2D8CBA78" w14:textId="77777777" w:rsidR="00F20686" w:rsidRDefault="00F20686" w:rsidP="00F20686">
      <w:pPr>
        <w:tabs>
          <w:tab w:val="left" w:pos="1350"/>
        </w:tabs>
        <w:spacing w:after="0"/>
        <w:ind w:left="1440"/>
      </w:pPr>
    </w:p>
    <w:p w14:paraId="72D99761" w14:textId="77777777" w:rsidR="00F20686" w:rsidRDefault="00F20686" w:rsidP="00F20686">
      <w:pPr>
        <w:tabs>
          <w:tab w:val="left" w:pos="1350"/>
        </w:tabs>
        <w:spacing w:after="0"/>
        <w:ind w:left="1440"/>
      </w:pPr>
    </w:p>
    <w:p w14:paraId="03C46071" w14:textId="77777777" w:rsidR="00F20686" w:rsidRDefault="00F20686" w:rsidP="00F20686">
      <w:pPr>
        <w:tabs>
          <w:tab w:val="left" w:pos="1350"/>
        </w:tabs>
        <w:spacing w:after="0"/>
        <w:ind w:left="1440"/>
      </w:pPr>
    </w:p>
    <w:p w14:paraId="5C654FB2" w14:textId="4B7BBDA3" w:rsidR="009C493B" w:rsidRDefault="00B6784B" w:rsidP="0023734D">
      <w:pPr>
        <w:pStyle w:val="Heading1"/>
      </w:pPr>
      <w:r>
        <w:rPr>
          <w:rFonts w:eastAsia="Times New Roman"/>
        </w:rPr>
        <w:lastRenderedPageBreak/>
        <w:t>Introduction</w:t>
      </w:r>
    </w:p>
    <w:p w14:paraId="35AF4BF0" w14:textId="765D50B4" w:rsidR="009C493B" w:rsidRDefault="00B6784B">
      <w:pPr>
        <w:widowControl w:val="0"/>
      </w:pPr>
      <w:r>
        <w:t xml:space="preserve">This document outlines a plan for the assessment of </w:t>
      </w:r>
      <w:r w:rsidR="007D0750">
        <w:t>revised</w:t>
      </w:r>
      <w:r>
        <w:t xml:space="preserve"> student learning outcomes for the Anthropology Baccalaureate</w:t>
      </w:r>
      <w:r>
        <w:rPr>
          <w:b/>
        </w:rPr>
        <w:t xml:space="preserve"> </w:t>
      </w:r>
      <w:r>
        <w:t xml:space="preserve">program to be implemented in Fall </w:t>
      </w:r>
      <w:r w:rsidR="007D0750">
        <w:t>2021</w:t>
      </w:r>
      <w:r>
        <w:t xml:space="preserve">. Initial assessment strategies for the BA/BS were developed in 2005 at a department retreat and revisited again in Fall 2011. The assessment plan generated in 2011 was approved by the faculty in December 2012 and implemented in spring 2013. </w:t>
      </w:r>
      <w:r w:rsidR="004D2F75">
        <w:t xml:space="preserve">The </w:t>
      </w:r>
      <w:r>
        <w:t xml:space="preserve">Department </w:t>
      </w:r>
      <w:r w:rsidR="004D2F75">
        <w:t>redesigned the</w:t>
      </w:r>
      <w:r>
        <w:t xml:space="preserve"> baccalaureate programs </w:t>
      </w:r>
      <w:r w:rsidR="004D2F75">
        <w:t xml:space="preserve">from 2014-2017 </w:t>
      </w:r>
      <w:r>
        <w:t>by streamlining course offerings</w:t>
      </w:r>
      <w:r w:rsidR="004D2F75">
        <w:t xml:space="preserve"> and updating the student learning outcomes for clarity</w:t>
      </w:r>
      <w:r>
        <w:t xml:space="preserve">. </w:t>
      </w:r>
      <w:r w:rsidR="004D2F75">
        <w:t xml:space="preserve">The subsequent revised assessment plan was </w:t>
      </w:r>
      <w:r w:rsidR="007D0750">
        <w:t xml:space="preserve">adopted by the faculty in fall 2017 and approved through the governance process in the spring of 2018 with changes implemented in fall 2019. Program assessment over the next two years revealed some issues at the program level for learning and assessment. Specifically, the way in which two of the learning outcomes were worded did not discretely </w:t>
      </w:r>
      <w:r w:rsidR="004D2F75">
        <w:t>coordinate with</w:t>
      </w:r>
      <w:r w:rsidR="007D0750">
        <w:t xml:space="preserve"> the intended outcomes</w:t>
      </w:r>
      <w:r w:rsidR="004D2F75">
        <w:t xml:space="preserve"> and one of our intended outcomes did not have scaffolded program requirements</w:t>
      </w:r>
      <w:r w:rsidR="007D0750">
        <w:t xml:space="preserve">. </w:t>
      </w:r>
      <w:r w:rsidR="004D2F75">
        <w:t>In response, the Department revised the student learning outcomes to ensure each was distinct without overlap and made minor changes to the baccalaureate programs to ensure adequate program requirements for each learning outcome. This new assessment plan provides the strategy to assess the modified programs with the revised learning outcomes.</w:t>
      </w:r>
    </w:p>
    <w:p w14:paraId="6D97F713" w14:textId="44AC0307" w:rsidR="0023734D" w:rsidRDefault="0023734D" w:rsidP="0023734D">
      <w:pPr>
        <w:pStyle w:val="Heading1"/>
        <w:rPr>
          <w:rFonts w:eastAsia="Times New Roman"/>
        </w:rPr>
      </w:pPr>
      <w:r>
        <w:rPr>
          <w:rFonts w:eastAsia="Times New Roman"/>
        </w:rPr>
        <w:t>Program Information</w:t>
      </w:r>
    </w:p>
    <w:p w14:paraId="15FCF0A6" w14:textId="45E9CC75" w:rsidR="000B7864" w:rsidRPr="000B7864" w:rsidRDefault="00FB5BDF" w:rsidP="000B7864">
      <w:r>
        <w:t>The</w:t>
      </w:r>
      <w:r w:rsidR="000B7864">
        <w:t xml:space="preserve"> Department </w:t>
      </w:r>
      <w:r>
        <w:t xml:space="preserve">of Anthropology </w:t>
      </w:r>
      <w:r w:rsidR="000B7864">
        <w:t>offers both a</w:t>
      </w:r>
      <w:r>
        <w:t xml:space="preserve"> Bachelor of Science</w:t>
      </w:r>
      <w:r w:rsidR="000B7864">
        <w:t xml:space="preserve"> and </w:t>
      </w:r>
      <w:r>
        <w:t xml:space="preserve">a Bachelor of </w:t>
      </w:r>
      <w:r w:rsidR="009B2B0C">
        <w:t>Arts in</w:t>
      </w:r>
      <w:r w:rsidR="000B7864">
        <w:t xml:space="preserve"> anthropology. The program learning outcomes are identical, but the BS </w:t>
      </w:r>
      <w:r>
        <w:t>requires</w:t>
      </w:r>
      <w:r w:rsidR="000B7864">
        <w:t xml:space="preserve"> more science-based support courses </w:t>
      </w:r>
      <w:r>
        <w:t xml:space="preserve">(including our 200-level laboratory courses) </w:t>
      </w:r>
      <w:r w:rsidR="000B7864">
        <w:t xml:space="preserve">and statistics while the BA </w:t>
      </w:r>
      <w:r>
        <w:t>requires</w:t>
      </w:r>
      <w:r w:rsidR="000B7864">
        <w:t xml:space="preserve"> more humanities-based support courses. We advise students based on their interests and intent after graduation which program they should pursue.</w:t>
      </w:r>
      <w:r w:rsidR="00E6404F">
        <w:t xml:space="preserve"> </w:t>
      </w:r>
      <w:r w:rsidR="00407E54">
        <w:t xml:space="preserve">The curriculum is taught by </w:t>
      </w:r>
      <w:r w:rsidR="00E6404F">
        <w:t xml:space="preserve">full-time and adjunct </w:t>
      </w:r>
      <w:r w:rsidR="00407E54">
        <w:t xml:space="preserve">faculty </w:t>
      </w:r>
      <w:r w:rsidR="00E6404F">
        <w:t>members at the main campus and at the community campuses, and coordination across campuses helps ensure quality</w:t>
      </w:r>
      <w:r w:rsidR="00937949">
        <w:t xml:space="preserve"> program</w:t>
      </w:r>
      <w:r w:rsidR="00E6404F">
        <w:t xml:space="preserve"> implementation and assessment. </w:t>
      </w:r>
    </w:p>
    <w:p w14:paraId="3DC5B143" w14:textId="466A0D95" w:rsidR="009C493B" w:rsidRDefault="00B6784B" w:rsidP="0023734D">
      <w:pPr>
        <w:pStyle w:val="Heading2"/>
      </w:pPr>
      <w:r>
        <w:rPr>
          <w:rFonts w:eastAsia="Times New Roman"/>
        </w:rPr>
        <w:t>Mission Statement</w:t>
      </w:r>
    </w:p>
    <w:p w14:paraId="642E3500" w14:textId="77777777" w:rsidR="009C493B" w:rsidRDefault="00B6784B">
      <w:r>
        <w:t>Anthropology is a discipline that examines the diversity of the human experience from a holistic, cross-cultural perspective. Anthropologists seek to understand how and why cultures change and how people organize their lives and fashion meaning from the world. The discipline is far reaching in scope, covering human societies anywhere, anytime, and ranging from charting the evolution of the human species to comprehending inequalities, transformations, and conflicts in an increasingly globalized society. The practice of anthropology is divided into four interrelated subfields: sociocultural anthropology, archaeology, biological anthropology, and anthropological linguistics. Anthropology is an applied social science in which practitioners employ anthropological techniques, perspectives, and methods to understand and improve the human condition.</w:t>
      </w:r>
    </w:p>
    <w:p w14:paraId="27C1386B" w14:textId="45251C73" w:rsidR="009C493B" w:rsidRDefault="00B6784B">
      <w:r>
        <w:t xml:space="preserve">The Anthropology Department at UAA offers undergraduate and graduate degrees, as well as a minor in anthropology. The undergraduate degree (available as either a BA or BS) </w:t>
      </w:r>
      <w:r w:rsidR="00C063B3" w:rsidRPr="00C063B3">
        <w:t>provides students with a solid foundation in the contemporary theory, practice, and application of the discipline and an understanding of global human diversity with a special emphasis on the cultures, lifeways, and contemporary social issues of Alaska and the Circumpolar North. The program prepares students in intercultural fluency, critical thinking, and research skills through coursework, applied research experiences, and fieldwork.</w:t>
      </w:r>
      <w:r w:rsidR="00C063B3">
        <w:t xml:space="preserve"> </w:t>
      </w:r>
      <w:r w:rsidRPr="00C063B3">
        <w:t>I</w:t>
      </w:r>
      <w:r>
        <w:t xml:space="preserve">n addition to honing critical thinking skills and learning how to research social problems, an undergraduate major in anthropology learns the relevance of anthropology’s interconnectedness with disciplines as </w:t>
      </w:r>
      <w:r>
        <w:lastRenderedPageBreak/>
        <w:t>diverse as the fine arts, business, history, languages, the physical sciences, and medicine. With a focus on Alaska and the Circumpolar North, students in the program also gain appreciation for the perseverance and transformation of Indigenous cultures and lifeways, as well as key contemporary issues they face. The graduate program offers MA degrees in general anthropology and in applied anthropology, which employs anthropological perspectives and research methods to identify, analyze, and aid the resolution of contemporary social issues and problems. Undergraduate and graduate students benefit from stacked courses and collegiate interactions that allow for involved and peer-driven learning.</w:t>
      </w:r>
    </w:p>
    <w:p w14:paraId="5E9EDF12" w14:textId="77777777" w:rsidR="009C493B" w:rsidRDefault="00B6784B">
      <w:r>
        <w:t>Anthropology faculty members practice engagement in teaching, research, and service to produce knowledge that is relevant to the concerns of local, national and international communities. Faculty members are committed to collaborative research and work with local, national, and international organizations—both governmental and nongovernmental –and, in particular Alaska Native communities, in both research and community service.</w:t>
      </w:r>
    </w:p>
    <w:p w14:paraId="36537D9E" w14:textId="77777777" w:rsidR="009C493B" w:rsidRDefault="00B6784B">
      <w:r>
        <w:t>Anthropology courses and training address key core themes of the UAA campus in understanding one’s own culture, acquiring informed critical awareness and understanding of cultural differences, similarities and ambiguities, and providing the basis for respecting and celebrating diversity in a variety of forms.</w:t>
      </w:r>
    </w:p>
    <w:p w14:paraId="50860BF3" w14:textId="77777777" w:rsidR="000B7864" w:rsidRDefault="000B7864" w:rsidP="000B7864">
      <w:pPr>
        <w:pStyle w:val="Heading2"/>
      </w:pPr>
      <w:r>
        <w:t>Summary of Revisions</w:t>
      </w:r>
    </w:p>
    <w:p w14:paraId="418536E8" w14:textId="74B36B99" w:rsidR="000B7864" w:rsidRDefault="000B7864" w:rsidP="000B7864">
      <w:r>
        <w:t xml:space="preserve">In the latest program revisions, all the intended </w:t>
      </w:r>
      <w:r w:rsidR="00FB5BDF">
        <w:t>core goals</w:t>
      </w:r>
      <w:r>
        <w:t xml:space="preserve"> </w:t>
      </w:r>
      <w:r w:rsidR="00FB5BDF">
        <w:t>of</w:t>
      </w:r>
      <w:r>
        <w:t xml:space="preserve"> our programs remained, but we modified the language and content of the stated learning outcomes to ensure they were being measured better. The previous iteration of our baccalaureate programs implemented in Fall 2019 aimed for five</w:t>
      </w:r>
      <w:r w:rsidR="001E417B">
        <w:t xml:space="preserve"> student</w:t>
      </w:r>
      <w:r>
        <w:t xml:space="preserve"> learning outcomes for students graduating with a degree in anthropology: </w:t>
      </w:r>
    </w:p>
    <w:p w14:paraId="2E98281E" w14:textId="48E1B525" w:rsidR="000B7864" w:rsidRPr="00195EFC" w:rsidRDefault="000B7864" w:rsidP="008019D2">
      <w:pPr>
        <w:pStyle w:val="ListParagraph"/>
        <w:numPr>
          <w:ilvl w:val="0"/>
          <w:numId w:val="26"/>
        </w:numPr>
        <w:ind w:left="720"/>
      </w:pPr>
      <w:bookmarkStart w:id="3" w:name="_Hlk7166613"/>
      <w:r w:rsidRPr="00195EFC">
        <w:t xml:space="preserve">Describe current </w:t>
      </w:r>
      <w:r w:rsidRPr="008019D2">
        <w:rPr>
          <w:u w:val="single"/>
        </w:rPr>
        <w:t xml:space="preserve">understandings </w:t>
      </w:r>
      <w:r w:rsidRPr="00195EFC">
        <w:t>about human behavior and language, cultural processes, the evolution of humans, biocultural diversity, and trajectories of cultural change.</w:t>
      </w:r>
    </w:p>
    <w:p w14:paraId="1E47C577" w14:textId="77777777" w:rsidR="000B7864" w:rsidRPr="00195EFC" w:rsidRDefault="000B7864" w:rsidP="008019D2">
      <w:pPr>
        <w:pStyle w:val="ListParagraph"/>
        <w:numPr>
          <w:ilvl w:val="0"/>
          <w:numId w:val="26"/>
        </w:numPr>
        <w:ind w:left="720"/>
      </w:pPr>
      <w:r w:rsidRPr="00195EFC">
        <w:t xml:space="preserve">Demonstrate an </w:t>
      </w:r>
      <w:r w:rsidRPr="008019D2">
        <w:rPr>
          <w:u w:val="single"/>
        </w:rPr>
        <w:t>understanding</w:t>
      </w:r>
      <w:r w:rsidRPr="00195EFC">
        <w:t xml:space="preserve"> of theoretical approaches in anthropology, their foundations, and the issues they are designed to address.</w:t>
      </w:r>
    </w:p>
    <w:p w14:paraId="426F3368" w14:textId="77777777" w:rsidR="000B7864" w:rsidRPr="00195EFC" w:rsidRDefault="000B7864" w:rsidP="008019D2">
      <w:pPr>
        <w:pStyle w:val="ListParagraph"/>
        <w:numPr>
          <w:ilvl w:val="0"/>
          <w:numId w:val="26"/>
        </w:numPr>
        <w:ind w:left="720"/>
      </w:pPr>
      <w:r w:rsidRPr="00195EFC">
        <w:t>Explain ethical practice in anthropological research and issues encountered in the discipline.</w:t>
      </w:r>
    </w:p>
    <w:p w14:paraId="3F13FA11" w14:textId="77777777" w:rsidR="000B7864" w:rsidRPr="00195EFC" w:rsidRDefault="000B7864" w:rsidP="008019D2">
      <w:pPr>
        <w:pStyle w:val="ListParagraph"/>
        <w:numPr>
          <w:ilvl w:val="0"/>
          <w:numId w:val="26"/>
        </w:numPr>
        <w:ind w:left="720"/>
      </w:pPr>
      <w:r w:rsidRPr="00195EFC">
        <w:t xml:space="preserve">Exhibit proficiency in documenting, evaluating, and communicating anthropological information, </w:t>
      </w:r>
      <w:r w:rsidRPr="008019D2">
        <w:rPr>
          <w:u w:val="single"/>
        </w:rPr>
        <w:t>including perspectives relevant to Alaska and the Circumpolar North</w:t>
      </w:r>
      <w:r w:rsidRPr="00195EFC">
        <w:t>.</w:t>
      </w:r>
    </w:p>
    <w:p w14:paraId="7C6D3D7B" w14:textId="77777777" w:rsidR="000B7864" w:rsidRPr="00195EFC" w:rsidRDefault="000B7864" w:rsidP="008019D2">
      <w:pPr>
        <w:pStyle w:val="ListParagraph"/>
        <w:numPr>
          <w:ilvl w:val="0"/>
          <w:numId w:val="26"/>
        </w:numPr>
        <w:ind w:left="720"/>
      </w:pPr>
      <w:r w:rsidRPr="00195EFC">
        <w:t>Apply anthropological methods and techniques to research questions and practical problems.</w:t>
      </w:r>
    </w:p>
    <w:bookmarkEnd w:id="3"/>
    <w:p w14:paraId="05DC99B0" w14:textId="0B3A1941" w:rsidR="000B7864" w:rsidRPr="004D2F75" w:rsidRDefault="00FB5BDF" w:rsidP="000B7864">
      <w:r>
        <w:t xml:space="preserve">These outcomes constitute the core goals of our programs to produce graduates with: </w:t>
      </w:r>
      <w:bookmarkStart w:id="4" w:name="_Hlk62807090"/>
      <w:r>
        <w:t xml:space="preserve">1) four-field anthropological knowledge; 2) </w:t>
      </w:r>
      <w:r w:rsidR="00AF7664">
        <w:t>anthropological</w:t>
      </w:r>
      <w:r w:rsidR="00E22152">
        <w:t xml:space="preserve"> knowledge</w:t>
      </w:r>
      <w:r>
        <w:t xml:space="preserve"> of Alaska and the Circumpolar North 3) awareness of ethical practice in anthropology; 4) anthropological information literacy and communication competency; and 5) methodological skills in anthropology</w:t>
      </w:r>
      <w:bookmarkEnd w:id="4"/>
      <w:r>
        <w:t>. However, d</w:t>
      </w:r>
      <w:r w:rsidRPr="00FB5BDF">
        <w:t xml:space="preserve">uring our regular program assessment, three issues arose: 1) assessment of theoretical knowledge in anthropology (SLO2) was hard to treat separately from key disciplinary concepts and ideas (SLO1); 2) there was not enough developmental coursework required on our program's emphasis on Alaska and the Circumpolar North; and 3) </w:t>
      </w:r>
      <w:r w:rsidR="001E417B">
        <w:t>SLO4</w:t>
      </w:r>
      <w:r w:rsidRPr="00FB5BDF">
        <w:t xml:space="preserve"> was really double-barreled including both communicating anthropological information and </w:t>
      </w:r>
      <w:r>
        <w:t xml:space="preserve">familiarity with the </w:t>
      </w:r>
      <w:r w:rsidRPr="00FB5BDF">
        <w:t>anthropolog</w:t>
      </w:r>
      <w:r>
        <w:t xml:space="preserve">y </w:t>
      </w:r>
      <w:r w:rsidRPr="00FB5BDF">
        <w:t>of Alaska and the Circumpolar North</w:t>
      </w:r>
      <w:r w:rsidR="001E417B">
        <w:t xml:space="preserve"> as underlined above</w:t>
      </w:r>
      <w:r w:rsidRPr="00FB5BDF">
        <w:t xml:space="preserve">. The changes </w:t>
      </w:r>
      <w:r>
        <w:t xml:space="preserve">we made </w:t>
      </w:r>
      <w:r w:rsidRPr="00FB5BDF">
        <w:t>1) merge theoretical knowledge into our first learning outcome; 2) make explicit that A200 is required as a developmental course for engagement in 300-level ethnography courses; and 3) create a distinct learning outcome specific to Alaska and the Circumpolar North. We also cleaned up the other learning outcomes</w:t>
      </w:r>
      <w:r>
        <w:t xml:space="preserve"> to make them even more straightforward and easy to communicate to students. </w:t>
      </w:r>
    </w:p>
    <w:p w14:paraId="68236461" w14:textId="7AE8810E" w:rsidR="009C493B" w:rsidRDefault="000B7864" w:rsidP="0023734D">
      <w:pPr>
        <w:pStyle w:val="Heading2"/>
      </w:pPr>
      <w:r>
        <w:rPr>
          <w:rFonts w:eastAsia="Times New Roman"/>
        </w:rPr>
        <w:lastRenderedPageBreak/>
        <w:t xml:space="preserve">Revised </w:t>
      </w:r>
      <w:r w:rsidR="00B6784B">
        <w:rPr>
          <w:rFonts w:eastAsia="Times New Roman"/>
        </w:rPr>
        <w:t>Program Student Learning Outcomes</w:t>
      </w:r>
    </w:p>
    <w:p w14:paraId="0C9875F3" w14:textId="04267C2B" w:rsidR="00FB5BDF" w:rsidRDefault="00FB5BDF" w:rsidP="00FB5BDF">
      <w:r>
        <w:t>Anthropology, the holistic, comparative study of human diversity, consists of four subfields: archaeology, biological anthropology, cultural anthropology, and linguistic anthropology. The BA/BS degrees develop student knowledge of these four subfields, their theories, methods, applications, and relevance to understanding global human diversity with an emphasis on the cultures, people, and social issues of Alaska and the Circumpolar North.</w:t>
      </w:r>
    </w:p>
    <w:p w14:paraId="712455CB" w14:textId="77777777" w:rsidR="00FB5BDF" w:rsidRPr="00FB5BDF" w:rsidRDefault="00FB5BDF" w:rsidP="00FB5BDF">
      <w:pPr>
        <w:rPr>
          <w:rFonts w:eastAsia="Times New Roman"/>
        </w:rPr>
      </w:pPr>
      <w:r w:rsidRPr="00FB5BDF">
        <w:rPr>
          <w:rFonts w:eastAsia="Times New Roman"/>
        </w:rPr>
        <w:t>Students graduating with a baccalaureate degree in anthropology should be able to:</w:t>
      </w:r>
    </w:p>
    <w:p w14:paraId="19FC3A98" w14:textId="77777777" w:rsidR="00FB5BDF" w:rsidRPr="00FB5BDF" w:rsidRDefault="00FB5BDF" w:rsidP="00FB5BDF">
      <w:pPr>
        <w:pStyle w:val="ListParagraph"/>
        <w:numPr>
          <w:ilvl w:val="0"/>
          <w:numId w:val="16"/>
        </w:numPr>
        <w:rPr>
          <w:rFonts w:eastAsia="Times New Roman"/>
        </w:rPr>
      </w:pPr>
      <w:r w:rsidRPr="00FB5BDF">
        <w:rPr>
          <w:rFonts w:eastAsia="Times New Roman"/>
        </w:rPr>
        <w:t>Demonstrate a familiarity with the development of anthropological thought and the contemporary concepts, theories, and application of the four subfields.</w:t>
      </w:r>
    </w:p>
    <w:p w14:paraId="7C6097C8" w14:textId="77777777" w:rsidR="00FB5BDF" w:rsidRPr="00FB5BDF" w:rsidRDefault="00FB5BDF" w:rsidP="00FB5BDF">
      <w:pPr>
        <w:pStyle w:val="ListParagraph"/>
        <w:numPr>
          <w:ilvl w:val="0"/>
          <w:numId w:val="16"/>
        </w:numPr>
        <w:rPr>
          <w:rFonts w:eastAsia="Times New Roman"/>
        </w:rPr>
      </w:pPr>
      <w:r w:rsidRPr="00FB5BDF">
        <w:rPr>
          <w:rFonts w:eastAsia="Times New Roman"/>
        </w:rPr>
        <w:t>Use anthropological perspectives to describe the past and present cultural diversity of Alaska and analyze contemporary social topics in the Circumpolar North.</w:t>
      </w:r>
    </w:p>
    <w:p w14:paraId="20ABC733" w14:textId="77777777" w:rsidR="00FB5BDF" w:rsidRPr="00FB5BDF" w:rsidRDefault="00FB5BDF" w:rsidP="00FB5BDF">
      <w:pPr>
        <w:pStyle w:val="ListParagraph"/>
        <w:numPr>
          <w:ilvl w:val="0"/>
          <w:numId w:val="16"/>
        </w:numPr>
        <w:rPr>
          <w:rFonts w:eastAsia="Times New Roman"/>
        </w:rPr>
      </w:pPr>
      <w:r w:rsidRPr="00FB5BDF">
        <w:rPr>
          <w:rFonts w:eastAsia="Times New Roman"/>
        </w:rPr>
        <w:t>Identify ethical principles that guide anthropological practice and ethical issues encountered in anthropological research.</w:t>
      </w:r>
    </w:p>
    <w:p w14:paraId="7905A699" w14:textId="77777777" w:rsidR="00FB5BDF" w:rsidRPr="00FB5BDF" w:rsidRDefault="00FB5BDF" w:rsidP="00FB5BDF">
      <w:pPr>
        <w:pStyle w:val="ListParagraph"/>
        <w:numPr>
          <w:ilvl w:val="0"/>
          <w:numId w:val="16"/>
        </w:numPr>
        <w:rPr>
          <w:rFonts w:eastAsia="Times New Roman"/>
        </w:rPr>
      </w:pPr>
      <w:r w:rsidRPr="00FB5BDF">
        <w:rPr>
          <w:rFonts w:eastAsia="Times New Roman"/>
        </w:rPr>
        <w:t>Exhibit proficiency in documenting, evaluating, and communicating anthropological information.</w:t>
      </w:r>
    </w:p>
    <w:p w14:paraId="68D528D3" w14:textId="77777777" w:rsidR="00FB5BDF" w:rsidRPr="00FB5BDF" w:rsidRDefault="00FB5BDF" w:rsidP="00FB5BDF">
      <w:pPr>
        <w:pStyle w:val="ListParagraph"/>
        <w:numPr>
          <w:ilvl w:val="0"/>
          <w:numId w:val="16"/>
        </w:numPr>
        <w:rPr>
          <w:rFonts w:eastAsia="Times New Roman"/>
        </w:rPr>
      </w:pPr>
      <w:r w:rsidRPr="00FB5BDF">
        <w:rPr>
          <w:rFonts w:eastAsia="Times New Roman"/>
        </w:rPr>
        <w:t>Explain how to apply anthropological methods and techniques to research questions and practical social problems.</w:t>
      </w:r>
    </w:p>
    <w:p w14:paraId="23088869" w14:textId="77777777" w:rsidR="009C493B" w:rsidRDefault="00B6784B" w:rsidP="0023734D">
      <w:pPr>
        <w:pStyle w:val="Heading2"/>
      </w:pPr>
      <w:r>
        <w:rPr>
          <w:rFonts w:eastAsia="Times New Roman"/>
        </w:rPr>
        <w:t>Program Structure</w:t>
      </w:r>
    </w:p>
    <w:p w14:paraId="1965E389" w14:textId="2DEA834F" w:rsidR="009C493B" w:rsidRDefault="00B6784B" w:rsidP="001C55EF">
      <w:r>
        <w:rPr>
          <w:rFonts w:eastAsia="Times New Roman"/>
        </w:rPr>
        <w:t>The Anthropology Baccalaureate program</w:t>
      </w:r>
      <w:r w:rsidR="00FB5BDF">
        <w:rPr>
          <w:rFonts w:eastAsia="Times New Roman"/>
        </w:rPr>
        <w:t>s</w:t>
      </w:r>
      <w:r>
        <w:rPr>
          <w:rFonts w:eastAsia="Times New Roman"/>
        </w:rPr>
        <w:t xml:space="preserve"> introduce, develop, and assess the anthropological knowledge and skills reflected in the program outcomes over the course of a student’s progression in the program</w:t>
      </w:r>
      <w:r w:rsidR="00FB5BDF">
        <w:rPr>
          <w:rFonts w:eastAsia="Times New Roman"/>
        </w:rPr>
        <w:t>s</w:t>
      </w:r>
      <w:r>
        <w:rPr>
          <w:rFonts w:eastAsia="Times New Roman"/>
        </w:rPr>
        <w:t xml:space="preserve">. The course-level tiers provide structure for the development of the expected outcomes as well as critical </w:t>
      </w:r>
      <w:r w:rsidR="00FB5BDF">
        <w:rPr>
          <w:rFonts w:eastAsia="Times New Roman"/>
        </w:rPr>
        <w:t xml:space="preserve">university-wide Core Competencies and </w:t>
      </w:r>
      <w:r>
        <w:rPr>
          <w:rFonts w:eastAsia="Times New Roman"/>
        </w:rPr>
        <w:t>General Education Requirements learning outcomes as shown in the Table 1. Each level has common course-level student learning outcomes that aim to ensure students acquire the knowledge and skills expected of an anthropology program graduate.</w:t>
      </w:r>
    </w:p>
    <w:p w14:paraId="6F580054" w14:textId="46DCD139" w:rsidR="009C493B" w:rsidRDefault="00B6784B" w:rsidP="0023734D">
      <w:pPr>
        <w:pStyle w:val="Heading3"/>
      </w:pPr>
      <w:r>
        <w:t>200-Level Courses</w:t>
      </w:r>
    </w:p>
    <w:p w14:paraId="1E1179F3" w14:textId="09A58E60" w:rsidR="009C493B" w:rsidRDefault="00B6784B" w:rsidP="00FB5BDF">
      <w:r>
        <w:rPr>
          <w:rFonts w:eastAsia="Times New Roman"/>
        </w:rPr>
        <w:t>Course offerings at the 200 level develop four-field knowledge in anthropology</w:t>
      </w:r>
      <w:r w:rsidR="00FB5BDF">
        <w:rPr>
          <w:rFonts w:eastAsia="Times New Roman"/>
        </w:rPr>
        <w:t xml:space="preserve"> and a familiarity with the Indigenous cultures of Alaska</w:t>
      </w:r>
      <w:r>
        <w:rPr>
          <w:rFonts w:eastAsia="Times New Roman"/>
        </w:rPr>
        <w:t>. All students majoring in anthropology must complete the four core 200-level courses, each emphasizing one of four primary subfields (A202, A205, A210, and A211)</w:t>
      </w:r>
      <w:r w:rsidR="00FB5BDF">
        <w:rPr>
          <w:rFonts w:eastAsia="Times New Roman"/>
        </w:rPr>
        <w:t xml:space="preserve"> as well as A200 Alaska Native Cultures</w:t>
      </w:r>
      <w:r>
        <w:rPr>
          <w:rFonts w:eastAsia="Times New Roman"/>
        </w:rPr>
        <w:t>. These courses provide students with the core knowledge of the four anthropological subfields</w:t>
      </w:r>
      <w:r w:rsidR="00FB5BDF">
        <w:rPr>
          <w:rFonts w:eastAsia="Times New Roman"/>
        </w:rPr>
        <w:t xml:space="preserve"> and of the Indigenous peoples of Alaska</w:t>
      </w:r>
      <w:r>
        <w:rPr>
          <w:rFonts w:eastAsia="Times New Roman"/>
        </w:rPr>
        <w:t xml:space="preserve">. For majors, these courses provide foundational exposure to the anthropological subfields. Each course details themes germane to the subfield, and from which upper-division level courses develop further specialization. Non-majors taking the 200-level courses gain insight into social science theories and methods and an appreciation for the distinctive cross-cultural and holistic approach of anthropology. </w:t>
      </w:r>
    </w:p>
    <w:p w14:paraId="1F801441" w14:textId="3FE1988E" w:rsidR="009C493B" w:rsidRDefault="00B6784B" w:rsidP="00FB5BDF">
      <w:pPr>
        <w:rPr>
          <w:rFonts w:eastAsia="Times New Roman"/>
        </w:rPr>
      </w:pPr>
      <w:r>
        <w:rPr>
          <w:rFonts w:eastAsia="Times New Roman"/>
        </w:rPr>
        <w:t>Emphasis in the 200-level courses is on imparting understanding of terminology, facts, major topics, theories, principles, methods, ethics, and concepts particular to a given subfield. Exams assess the overall breadth of knowledge gained. Hands-on methodological projects expose students to the different methodologies used in the subfields. Written assignments initiate the foundations of anthropological information literacy by preparing students to conduct independent literature reviews and to use topics learned in class to formulate concise, clear expository and/or reflective essays.</w:t>
      </w:r>
    </w:p>
    <w:p w14:paraId="4CA66410" w14:textId="2BD5528A" w:rsidR="00860EC8" w:rsidRDefault="00860EC8" w:rsidP="00FB5BDF">
      <w:r>
        <w:rPr>
          <w:rFonts w:eastAsia="Times New Roman"/>
        </w:rPr>
        <w:lastRenderedPageBreak/>
        <w:t>The 200-level</w:t>
      </w:r>
      <w:r w:rsidR="00E6404F">
        <w:rPr>
          <w:rFonts w:eastAsia="Times New Roman"/>
        </w:rPr>
        <w:t xml:space="preserve"> courses are offered</w:t>
      </w:r>
      <w:r>
        <w:rPr>
          <w:rFonts w:eastAsia="Times New Roman"/>
        </w:rPr>
        <w:t xml:space="preserve"> at UAA’s </w:t>
      </w:r>
      <w:r w:rsidR="000C7477">
        <w:rPr>
          <w:rFonts w:eastAsia="Times New Roman"/>
        </w:rPr>
        <w:t xml:space="preserve">main Anchorage campus as well as at the </w:t>
      </w:r>
      <w:r>
        <w:rPr>
          <w:rFonts w:eastAsia="Times New Roman"/>
        </w:rPr>
        <w:t xml:space="preserve">community campuses by full-time and adjunct faculty. The </w:t>
      </w:r>
      <w:r w:rsidR="000C7477">
        <w:rPr>
          <w:rFonts w:eastAsia="Times New Roman"/>
        </w:rPr>
        <w:t>Department</w:t>
      </w:r>
      <w:r>
        <w:rPr>
          <w:rFonts w:eastAsia="Times New Roman"/>
        </w:rPr>
        <w:t xml:space="preserve"> regularly reaches out to the </w:t>
      </w:r>
      <w:r w:rsidR="000C7477">
        <w:rPr>
          <w:rFonts w:eastAsia="Times New Roman"/>
        </w:rPr>
        <w:t xml:space="preserve">all </w:t>
      </w:r>
      <w:r>
        <w:rPr>
          <w:rFonts w:eastAsia="Times New Roman"/>
        </w:rPr>
        <w:t>full-time faculty, campus directors and course coordinators, and adjunct faculty to include them in assessment efforts.</w:t>
      </w:r>
    </w:p>
    <w:p w14:paraId="7FBB0938" w14:textId="77777777" w:rsidR="009C493B" w:rsidRDefault="00B6784B" w:rsidP="0023734D">
      <w:pPr>
        <w:pStyle w:val="Heading3"/>
      </w:pPr>
      <w:r>
        <w:t>300-Level Ethnographic Courses</w:t>
      </w:r>
    </w:p>
    <w:p w14:paraId="455DA56D" w14:textId="62C253A4" w:rsidR="009C493B" w:rsidRDefault="00B6784B" w:rsidP="00FB5BDF">
      <w:r>
        <w:rPr>
          <w:rFonts w:eastAsia="Times New Roman"/>
        </w:rPr>
        <w:t xml:space="preserve">In 300-level courses students gain focused and in-depth anthropological knowledge of a particular region or topic (ANTH A390A Arctic and Sub-Arctic Cultures, ANTH A390B World Cultures, and ANTH A390C Comparative Culture Studies). </w:t>
      </w:r>
      <w:r w:rsidR="001E417B">
        <w:rPr>
          <w:rFonts w:eastAsia="Times New Roman"/>
        </w:rPr>
        <w:t xml:space="preserve">A390A, which is required for all students, develops the SLO2 </w:t>
      </w:r>
      <w:r>
        <w:rPr>
          <w:rFonts w:eastAsia="Times New Roman"/>
        </w:rPr>
        <w:t>These courses are structured similarly to provide an integrative four-field anthropological view of a specific region or comparative view on a topic. Students gain an understanding of the history of anthropological research, identifying key anthropologists and anthropological works, and highlighting anthropological perspectives on contemporary issues. These courses also provide a framework for students to contextualize scholarship, including how regions and topics shaped disciplinary practice, as well as consistencies and transformations in professional practice.</w:t>
      </w:r>
    </w:p>
    <w:p w14:paraId="34A018A5" w14:textId="77777777" w:rsidR="009C493B" w:rsidRDefault="00B6784B" w:rsidP="00FB5BDF">
      <w:r>
        <w:rPr>
          <w:rFonts w:eastAsia="Times New Roman"/>
        </w:rPr>
        <w:t>In terms of coursework, the 300-level courses are distinguished from 200-level courses by more independent reading (i.e., in addition to those assigned on the syllabus) and independent research. Experiential learning activities are extended outside of the classroom into homework assignments, requiring more individual responsibility in project design, and with communication of findings through writing and class presentations. Critical thinking, reflection, and analysis are emphasized through assignments. Students develop research skills by conducting a problem-oriented, independent research project. They build their information literacy through library- and web-based research, and gain experience with proper citation styles. Students also continue to develop written communication and presentation skills through this exercise.</w:t>
      </w:r>
    </w:p>
    <w:p w14:paraId="7675B02E" w14:textId="77777777" w:rsidR="009C493B" w:rsidRDefault="00B6784B" w:rsidP="0023734D">
      <w:pPr>
        <w:pStyle w:val="Heading3"/>
      </w:pPr>
      <w:r>
        <w:t>400-Level Theory, Topic, and Methods Courses</w:t>
      </w:r>
    </w:p>
    <w:p w14:paraId="1BF4C8C7" w14:textId="5BF4DFDD" w:rsidR="009C493B" w:rsidRDefault="00B6784B" w:rsidP="00FB5BDF">
      <w:r>
        <w:rPr>
          <w:rFonts w:eastAsia="Times New Roman"/>
        </w:rPr>
        <w:t>The 400-level coursework includes the required core course</w:t>
      </w:r>
      <w:r w:rsidR="001E417B">
        <w:rPr>
          <w:rFonts w:eastAsia="Times New Roman"/>
        </w:rPr>
        <w:t>s</w:t>
      </w:r>
      <w:r>
        <w:rPr>
          <w:rFonts w:eastAsia="Times New Roman"/>
        </w:rPr>
        <w:t xml:space="preserve"> </w:t>
      </w:r>
      <w:r w:rsidR="001E417B">
        <w:rPr>
          <w:rFonts w:eastAsia="Times New Roman"/>
        </w:rPr>
        <w:t xml:space="preserve">ANTH A458 </w:t>
      </w:r>
      <w:r w:rsidR="001E417B" w:rsidRPr="001E417B">
        <w:rPr>
          <w:rFonts w:eastAsia="Times New Roman"/>
        </w:rPr>
        <w:t>Applied Ethics in Anthropology</w:t>
      </w:r>
      <w:r w:rsidR="001E417B">
        <w:rPr>
          <w:rFonts w:eastAsia="Times New Roman"/>
        </w:rPr>
        <w:t xml:space="preserve"> and </w:t>
      </w:r>
      <w:r>
        <w:rPr>
          <w:rFonts w:eastAsia="Times New Roman"/>
        </w:rPr>
        <w:t xml:space="preserve">ANTH A410 Anthropological Theory as well as advanced courses in anthropological topics and methods. </w:t>
      </w:r>
      <w:r w:rsidR="001E417B">
        <w:rPr>
          <w:rFonts w:eastAsia="Times New Roman"/>
        </w:rPr>
        <w:t xml:space="preserve">A458 gives students an advanced exploration of anthropological ethics to ensure mastery of the SLO3 Awareness of Anthropological Ethics. </w:t>
      </w:r>
      <w:r>
        <w:rPr>
          <w:rFonts w:eastAsia="Times New Roman"/>
        </w:rPr>
        <w:t xml:space="preserve">A410 serves as a capstone course for anthropology majors, exposing them to the theoretical traditions of the discipline. Students choose among topical and methodological electives for the remainder of their coursework. These courses apply anthropological perspectives to specific topics and settings and further develop methodological skills. </w:t>
      </w:r>
    </w:p>
    <w:p w14:paraId="18C73BB5" w14:textId="2AAE148B" w:rsidR="009C493B" w:rsidRDefault="00B6784B" w:rsidP="00FB5BDF">
      <w:r>
        <w:rPr>
          <w:rFonts w:eastAsia="Times New Roman"/>
        </w:rPr>
        <w:t xml:space="preserve">Coursework at the 400-level prepares students for the types of responsibilities they will face either in the working world or in graduate studies; namely writing, editing, and researching skills. Our 400-level courses emphasize critical thinking, responsible critique, and the ability to communicate effectively in a variety of formats including small group discussions, subordinate-supervisor communication, abstracts and long papers, and presentations. In methods courses, experiential and (in laboratory courses) experimental education approaches provide students with opportunities to develop skills through real practice. In all courses at the 400 level, students further hone information literacy, written communication, and presentation skills through projects and written assignments that ask students to synthesize and critically analyze sources of information. </w:t>
      </w:r>
    </w:p>
    <w:p w14:paraId="48A44E2A" w14:textId="01A1E7F9" w:rsidR="009C493B" w:rsidRDefault="00B6784B">
      <w:pPr>
        <w:keepNext/>
        <w:pBdr>
          <w:top w:val="nil"/>
          <w:left w:val="nil"/>
          <w:bottom w:val="nil"/>
          <w:right w:val="nil"/>
          <w:between w:val="nil"/>
        </w:pBdr>
        <w:rPr>
          <w:b/>
          <w:color w:val="000000"/>
          <w:sz w:val="20"/>
          <w:szCs w:val="20"/>
        </w:rPr>
      </w:pPr>
      <w:r>
        <w:rPr>
          <w:rFonts w:ascii="Times New Roman" w:eastAsia="Times New Roman" w:hAnsi="Times New Roman" w:cs="Times New Roman"/>
          <w:b/>
          <w:color w:val="000000"/>
          <w:sz w:val="20"/>
          <w:szCs w:val="20"/>
        </w:rPr>
        <w:lastRenderedPageBreak/>
        <w:t xml:space="preserve">Table 1. Program Student Learning Outcomes and Associated </w:t>
      </w:r>
      <w:r w:rsidR="00976788">
        <w:rPr>
          <w:rFonts w:ascii="Times New Roman" w:eastAsia="Times New Roman" w:hAnsi="Times New Roman" w:cs="Times New Roman"/>
          <w:b/>
          <w:color w:val="000000"/>
          <w:sz w:val="20"/>
          <w:szCs w:val="20"/>
        </w:rPr>
        <w:t xml:space="preserve">Core Competencies and </w:t>
      </w:r>
      <w:r>
        <w:rPr>
          <w:rFonts w:ascii="Times New Roman" w:eastAsia="Times New Roman" w:hAnsi="Times New Roman" w:cs="Times New Roman"/>
          <w:b/>
          <w:color w:val="000000"/>
          <w:sz w:val="20"/>
          <w:szCs w:val="20"/>
        </w:rPr>
        <w:t>General Education Outcome</w:t>
      </w:r>
      <w:r w:rsidR="00976788">
        <w:rPr>
          <w:rFonts w:ascii="Times New Roman" w:eastAsia="Times New Roman" w:hAnsi="Times New Roman" w:cs="Times New Roman"/>
          <w:b/>
          <w:color w:val="000000"/>
          <w:sz w:val="20"/>
          <w:szCs w:val="20"/>
        </w:rPr>
        <w:t>s</w:t>
      </w:r>
      <w:r>
        <w:rPr>
          <w:rFonts w:ascii="Times New Roman" w:eastAsia="Times New Roman" w:hAnsi="Times New Roman" w:cs="Times New Roman"/>
          <w:b/>
          <w:color w:val="000000"/>
          <w:sz w:val="20"/>
          <w:szCs w:val="20"/>
        </w:rPr>
        <w:t xml:space="preserve"> Development by Course Level</w:t>
      </w:r>
    </w:p>
    <w:tbl>
      <w:tblPr>
        <w:tblStyle w:val="a"/>
        <w:tblW w:w="10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gram Student Learning Outcomes with Associated Core Competencies and General Education Student Learning Outcomes Annotated"/>
        <w:tblDescription w:val="1. Program Student Learning Outcome: Demonstrate a familiarity with the development of anthropological thought and the contemporary concepts, theories, and application of the four subfields.&#10;• 200 Core Courses: Introducing Knowledge and Skills; Assessing Baseline Knowledge and Formative Assessment&#10;• 300 Level Courses: Developing Knowledge; Formative Assessment&#10;• 400 Topical Courses: Developing Knowledge; Formative Assessment&#10;• 400 Method Courses: Developing Knowledge; Formative Assessment&#10;• ANTH A458: Developing Knowledge; Formative Assessment &#10;• ANTH A410: Mastering/Applying Knowledge; Summative Assessment&#10;• Outcome annotations: Alignment with UAA Core Competency Intercultural Fluency and UAA GER Outcomes Historical Context Understanding; Social Context Understanding; Scientific Thinking; and Global and Diverse Perspectives&#10;&#10;2. Use anthropological perspectives to describe the past and present cultural diversity of Alaska and analyze contemporary social topics in the Circumpolar North.&#10;• 200 Core Courses: Introducing Knowledge and Skills; Assessing Baseline Knowledge and Formative Assessment&#10;• 300 Level Courses: Developing Knowledge; Formative Assessment&#10;• 400 Topical Courses: Developing and Mastering/Applying Knowledge; Formative Assessment&#10;• ANTH A410: Mastering/Applying Knowledge; Summative Assessment&#10;• Outcome annotations: Alignment with UAA Core Competency Intercultural Fluency; and Personal, Professional, and Community Responsibility; and UAA GER Outcomes Social Context Understanding; and Global and Diverse Perspectives&#10;&#10;3. Identify ethical principles that guide anthropological practice and ethical issues encountered in anthropological research.&#10;• 200 Core Courses: Introducing Knowledge and Skills; Assessing Baseline Knowledge and Formative Assessment&#10;• 300 Level Courses: Developing Knowledge; Formative Assessment&#10;• 400 Topical Courses: Developing Knowledge; Formative Assessment&#10;• 400 Method Courses: Developing Knowledge; Formative Assessment&#10;• ANTH A458: Developing and Mastering/Applying Knowledge; Formative Assessment &#10;• ANTH A410: Mastering/Applying Knowledge; Summative Assessment&#10;• Outcome annotations: Alignment with UAA Core Competencies Creative and Critical Thinking; and Personal, Professional, and Community Responsibility; and UAA GER Outcome Integrative and Critical Thinking&#10;&#10;4. Exhibit proficiency in documenting, evaluating, and communicating anthropological information.&#10;• 200 Core Courses: Introducing Knowledge and Skills; Assessing Baseline Knowledge &#10;• 300 Level Courses: Developing Knowledge; Formative Assessment&#10;• 400 Topical Courses: Developing and Mastering/Applying Knowledge; Formative Assessment&#10;• 400 Method Courses: Developing and Mastering/Applying Knowledge; Formative Assessment&#10;• ANTH A458: Mastering/Applying Knowledge; Formative Assessment &#10;• ANTH A410: Mastering/Applying Knowledge; Summative Assessment&#10;• Outcome annotations: Alignment with UAA Core Competencies Effective Communication; Creative and Critical Thinking; and Personal, Professional, and Community Responsibility; and UAA GER Outcomes Effective Communication; Information Literacy; and Integrative and Critical Thinking&#10;&#10;5. Explain how to apply anthropological methods and techniques to research questions and practical social problems. &#10;• 200 Core Courses: Introducing Knowledge and Skills; Assessing Baseline Knowledge &#10;• 300 Level Courses: Developing Knowledge&#10;• 400 Method Courses: Developing and Mastering/Applying Knowledge; Formative Assessment&#10;• ANTH A410: Summative Assessment&#10;• Outcome annotations: Alignment with UAA Core Competencies Creative and Critical Thinking; and Personal, Professional, and Community Responsibility; and UAA GER Outcomes Analytic Reasoning; Social Context Understanding; Scientific Thinking; and Integrative and Critical Thinking"/>
      </w:tblPr>
      <w:tblGrid>
        <w:gridCol w:w="4320"/>
        <w:gridCol w:w="960"/>
        <w:gridCol w:w="960"/>
        <w:gridCol w:w="960"/>
        <w:gridCol w:w="960"/>
        <w:gridCol w:w="960"/>
        <w:gridCol w:w="960"/>
      </w:tblGrid>
      <w:tr w:rsidR="006D0241" w14:paraId="08373B18" w14:textId="77777777" w:rsidTr="00D10D54">
        <w:trPr>
          <w:trHeight w:val="260"/>
          <w:tblHeader/>
        </w:trPr>
        <w:tc>
          <w:tcPr>
            <w:tcW w:w="4320" w:type="dxa"/>
            <w:shd w:val="clear" w:color="auto" w:fill="auto"/>
          </w:tcPr>
          <w:p w14:paraId="62576A50" w14:textId="3E3F7DD2" w:rsidR="006D0241" w:rsidRDefault="006D0241" w:rsidP="00976788">
            <w:pPr>
              <w:jc w:val="left"/>
              <w:rPr>
                <w:rFonts w:eastAsia="Calibri"/>
              </w:rPr>
            </w:pPr>
            <w:r>
              <w:rPr>
                <w:rFonts w:eastAsia="Calibri"/>
              </w:rPr>
              <w:t>Program Student Learning Outcomes</w:t>
            </w:r>
            <w:r w:rsidR="00B6784B">
              <w:rPr>
                <w:rFonts w:eastAsia="Calibri"/>
              </w:rPr>
              <w:t xml:space="preserve"> with Associated Core Competencies and General Education Student Learning Outcomes Annotated</w:t>
            </w:r>
          </w:p>
        </w:tc>
        <w:tc>
          <w:tcPr>
            <w:tcW w:w="960" w:type="dxa"/>
            <w:shd w:val="clear" w:color="auto" w:fill="auto"/>
          </w:tcPr>
          <w:p w14:paraId="4E965CB9" w14:textId="77777777" w:rsidR="006D0241" w:rsidRDefault="006D0241" w:rsidP="00976788">
            <w:pPr>
              <w:jc w:val="left"/>
              <w:rPr>
                <w:rFonts w:eastAsia="Calibri"/>
              </w:rPr>
            </w:pPr>
            <w:r>
              <w:rPr>
                <w:rFonts w:eastAsia="Calibri"/>
              </w:rPr>
              <w:t>200 Core Courses</w:t>
            </w:r>
          </w:p>
        </w:tc>
        <w:tc>
          <w:tcPr>
            <w:tcW w:w="960" w:type="dxa"/>
            <w:shd w:val="clear" w:color="auto" w:fill="auto"/>
          </w:tcPr>
          <w:p w14:paraId="797000FE" w14:textId="77777777" w:rsidR="006D0241" w:rsidRDefault="006D0241" w:rsidP="00976788">
            <w:pPr>
              <w:jc w:val="left"/>
              <w:rPr>
                <w:rFonts w:eastAsia="Calibri"/>
              </w:rPr>
            </w:pPr>
            <w:r>
              <w:rPr>
                <w:rFonts w:eastAsia="Calibri"/>
              </w:rPr>
              <w:t>300 Level Courses</w:t>
            </w:r>
          </w:p>
        </w:tc>
        <w:tc>
          <w:tcPr>
            <w:tcW w:w="960" w:type="dxa"/>
            <w:shd w:val="clear" w:color="auto" w:fill="auto"/>
          </w:tcPr>
          <w:p w14:paraId="58E2FDAB" w14:textId="77777777" w:rsidR="006D0241" w:rsidRDefault="006D0241" w:rsidP="00976788">
            <w:pPr>
              <w:jc w:val="left"/>
              <w:rPr>
                <w:rFonts w:eastAsia="Calibri"/>
              </w:rPr>
            </w:pPr>
            <w:r>
              <w:rPr>
                <w:rFonts w:eastAsia="Calibri"/>
              </w:rPr>
              <w:t>400 Topical Courses</w:t>
            </w:r>
          </w:p>
        </w:tc>
        <w:tc>
          <w:tcPr>
            <w:tcW w:w="960" w:type="dxa"/>
          </w:tcPr>
          <w:p w14:paraId="4B86A335" w14:textId="021D9357" w:rsidR="006D0241" w:rsidRDefault="006D0241" w:rsidP="00976788">
            <w:pPr>
              <w:jc w:val="left"/>
              <w:rPr>
                <w:rFonts w:eastAsia="Calibri"/>
              </w:rPr>
            </w:pPr>
            <w:r>
              <w:rPr>
                <w:rFonts w:eastAsia="Calibri"/>
              </w:rPr>
              <w:t>400 Method Courses</w:t>
            </w:r>
          </w:p>
        </w:tc>
        <w:tc>
          <w:tcPr>
            <w:tcW w:w="960" w:type="dxa"/>
          </w:tcPr>
          <w:p w14:paraId="172A6A75" w14:textId="3E2CEF64" w:rsidR="006D0241" w:rsidRDefault="006D0241" w:rsidP="00976788">
            <w:pPr>
              <w:jc w:val="left"/>
              <w:rPr>
                <w:rFonts w:eastAsia="Calibri"/>
              </w:rPr>
            </w:pPr>
            <w:r>
              <w:rPr>
                <w:rFonts w:eastAsia="Calibri"/>
              </w:rPr>
              <w:t>ANTH A458</w:t>
            </w:r>
          </w:p>
        </w:tc>
        <w:tc>
          <w:tcPr>
            <w:tcW w:w="960" w:type="dxa"/>
            <w:shd w:val="clear" w:color="auto" w:fill="auto"/>
          </w:tcPr>
          <w:p w14:paraId="5142BC1B" w14:textId="77777777" w:rsidR="006D0241" w:rsidRDefault="006D0241" w:rsidP="00976788">
            <w:pPr>
              <w:jc w:val="left"/>
              <w:rPr>
                <w:rFonts w:eastAsia="Calibri"/>
              </w:rPr>
            </w:pPr>
            <w:r>
              <w:rPr>
                <w:rFonts w:eastAsia="Calibri"/>
              </w:rPr>
              <w:t>ANTH A410</w:t>
            </w:r>
          </w:p>
        </w:tc>
      </w:tr>
      <w:tr w:rsidR="006D0241" w14:paraId="15E97FA7" w14:textId="77777777" w:rsidTr="00D10D54">
        <w:trPr>
          <w:trHeight w:val="665"/>
        </w:trPr>
        <w:tc>
          <w:tcPr>
            <w:tcW w:w="4320" w:type="dxa"/>
            <w:shd w:val="clear" w:color="auto" w:fill="auto"/>
          </w:tcPr>
          <w:p w14:paraId="0813C1F9" w14:textId="271E451B" w:rsidR="006D0241" w:rsidRPr="00B6784B" w:rsidRDefault="00B6784B" w:rsidP="00976788">
            <w:pPr>
              <w:pStyle w:val="ListParagraph"/>
              <w:numPr>
                <w:ilvl w:val="0"/>
                <w:numId w:val="24"/>
              </w:numPr>
              <w:jc w:val="left"/>
              <w:rPr>
                <w:rFonts w:eastAsia="Times New Roman"/>
              </w:rPr>
            </w:pPr>
            <w:r w:rsidRPr="00B6784B">
              <w:rPr>
                <w:rFonts w:eastAsia="Times New Roman"/>
              </w:rPr>
              <w:t>Demonstrate a familiarity with the development of anthropological thought and the contemporary concepts, theories, and application of the four subfields.</w:t>
            </w:r>
            <w:r>
              <w:rPr>
                <w:rFonts w:eastAsia="Times New Roman"/>
              </w:rPr>
              <w:t xml:space="preserve"> </w:t>
            </w:r>
            <w:r w:rsidR="00976788">
              <w:sym w:font="Wingdings" w:char="F08E"/>
            </w:r>
            <w:r w:rsidR="006D0241" w:rsidRPr="006D0241">
              <w:sym w:font="Wingdings" w:char="F083"/>
            </w:r>
            <w:r w:rsidR="006D0241" w:rsidRPr="006D0241">
              <w:sym w:font="Wingdings" w:char="F085"/>
            </w:r>
            <w:r w:rsidR="006D0241" w:rsidRPr="006D0241">
              <w:sym w:font="Wingdings" w:char="F086"/>
            </w:r>
            <w:r w:rsidR="006D0241" w:rsidRPr="006D0241">
              <w:sym w:font="Wingdings" w:char="F088"/>
            </w:r>
          </w:p>
        </w:tc>
        <w:tc>
          <w:tcPr>
            <w:tcW w:w="960" w:type="dxa"/>
            <w:shd w:val="clear" w:color="auto" w:fill="auto"/>
          </w:tcPr>
          <w:p w14:paraId="790534C9" w14:textId="77777777" w:rsidR="006D0241" w:rsidRDefault="006D0241" w:rsidP="00976788">
            <w:pPr>
              <w:jc w:val="left"/>
              <w:rPr>
                <w:rFonts w:eastAsia="Calibri"/>
              </w:rPr>
            </w:pPr>
            <w:r>
              <w:rPr>
                <w:rFonts w:eastAsia="Calibri"/>
              </w:rPr>
              <w:t xml:space="preserve">(I) </w:t>
            </w:r>
          </w:p>
          <w:p w14:paraId="57C70039" w14:textId="567C4325" w:rsidR="006D0241" w:rsidRDefault="006D0241" w:rsidP="00976788">
            <w:pPr>
              <w:jc w:val="left"/>
              <w:rPr>
                <w:rFonts w:eastAsia="Calibri"/>
              </w:rPr>
            </w:pPr>
            <w:r>
              <w:rPr>
                <w:rFonts w:eastAsia="Calibri"/>
              </w:rPr>
              <w:t>(B, F)</w:t>
            </w:r>
          </w:p>
        </w:tc>
        <w:tc>
          <w:tcPr>
            <w:tcW w:w="960" w:type="dxa"/>
            <w:shd w:val="clear" w:color="auto" w:fill="auto"/>
          </w:tcPr>
          <w:p w14:paraId="086078A1" w14:textId="77777777" w:rsidR="006D0241" w:rsidRDefault="006D0241" w:rsidP="00976788">
            <w:pPr>
              <w:jc w:val="left"/>
              <w:rPr>
                <w:rFonts w:eastAsia="Calibri"/>
              </w:rPr>
            </w:pPr>
            <w:r>
              <w:rPr>
                <w:rFonts w:eastAsia="Calibri"/>
              </w:rPr>
              <w:t>(D)</w:t>
            </w:r>
          </w:p>
          <w:p w14:paraId="78007DDE" w14:textId="77777777" w:rsidR="006D0241" w:rsidRDefault="006D0241" w:rsidP="00976788">
            <w:pPr>
              <w:jc w:val="left"/>
              <w:rPr>
                <w:rFonts w:eastAsia="Calibri"/>
              </w:rPr>
            </w:pPr>
            <w:r>
              <w:rPr>
                <w:rFonts w:eastAsia="Calibri"/>
              </w:rPr>
              <w:t xml:space="preserve">(F) </w:t>
            </w:r>
          </w:p>
        </w:tc>
        <w:tc>
          <w:tcPr>
            <w:tcW w:w="960" w:type="dxa"/>
            <w:shd w:val="clear" w:color="auto" w:fill="auto"/>
          </w:tcPr>
          <w:p w14:paraId="45E9B57E" w14:textId="0BDBBE8E" w:rsidR="006D0241" w:rsidRDefault="006D0241" w:rsidP="00976788">
            <w:pPr>
              <w:jc w:val="left"/>
              <w:rPr>
                <w:rFonts w:eastAsia="Calibri"/>
              </w:rPr>
            </w:pPr>
            <w:r>
              <w:rPr>
                <w:rFonts w:eastAsia="Calibri"/>
              </w:rPr>
              <w:t xml:space="preserve">(D, MA) </w:t>
            </w:r>
          </w:p>
          <w:p w14:paraId="31E488C1" w14:textId="77777777" w:rsidR="006D0241" w:rsidRDefault="006D0241" w:rsidP="00976788">
            <w:pPr>
              <w:jc w:val="left"/>
              <w:rPr>
                <w:rFonts w:eastAsia="Calibri"/>
              </w:rPr>
            </w:pPr>
            <w:r>
              <w:rPr>
                <w:rFonts w:eastAsia="Calibri"/>
              </w:rPr>
              <w:t>(F)</w:t>
            </w:r>
          </w:p>
        </w:tc>
        <w:tc>
          <w:tcPr>
            <w:tcW w:w="960" w:type="dxa"/>
          </w:tcPr>
          <w:p w14:paraId="125229EB" w14:textId="77777777" w:rsidR="006D0241" w:rsidRDefault="00976788" w:rsidP="00976788">
            <w:pPr>
              <w:jc w:val="left"/>
              <w:rPr>
                <w:rFonts w:eastAsia="Calibri"/>
              </w:rPr>
            </w:pPr>
            <w:r>
              <w:rPr>
                <w:rFonts w:eastAsia="Calibri"/>
              </w:rPr>
              <w:t>(D)</w:t>
            </w:r>
          </w:p>
          <w:p w14:paraId="5696B25B" w14:textId="2B06FA3A" w:rsidR="00976788" w:rsidRDefault="00976788" w:rsidP="00976788">
            <w:pPr>
              <w:jc w:val="left"/>
              <w:rPr>
                <w:rFonts w:eastAsia="Calibri"/>
              </w:rPr>
            </w:pPr>
            <w:r>
              <w:rPr>
                <w:rFonts w:eastAsia="Calibri"/>
              </w:rPr>
              <w:t>(F)</w:t>
            </w:r>
          </w:p>
        </w:tc>
        <w:tc>
          <w:tcPr>
            <w:tcW w:w="960" w:type="dxa"/>
          </w:tcPr>
          <w:p w14:paraId="14A300D6" w14:textId="77777777" w:rsidR="006D0241" w:rsidRDefault="00976788" w:rsidP="00976788">
            <w:pPr>
              <w:jc w:val="left"/>
              <w:rPr>
                <w:rFonts w:eastAsia="Calibri"/>
              </w:rPr>
            </w:pPr>
            <w:r>
              <w:rPr>
                <w:rFonts w:eastAsia="Calibri"/>
              </w:rPr>
              <w:t>(D)</w:t>
            </w:r>
          </w:p>
          <w:p w14:paraId="275F0FC2" w14:textId="21EC43AC" w:rsidR="00976788" w:rsidRDefault="00976788" w:rsidP="00976788">
            <w:pPr>
              <w:jc w:val="left"/>
              <w:rPr>
                <w:rFonts w:eastAsia="Calibri"/>
              </w:rPr>
            </w:pPr>
            <w:r>
              <w:rPr>
                <w:rFonts w:eastAsia="Calibri"/>
              </w:rPr>
              <w:t>(F)</w:t>
            </w:r>
          </w:p>
        </w:tc>
        <w:tc>
          <w:tcPr>
            <w:tcW w:w="960" w:type="dxa"/>
            <w:shd w:val="clear" w:color="auto" w:fill="auto"/>
          </w:tcPr>
          <w:p w14:paraId="04EC4F6F" w14:textId="77777777" w:rsidR="006D0241" w:rsidRDefault="006D0241" w:rsidP="00976788">
            <w:pPr>
              <w:jc w:val="left"/>
              <w:rPr>
                <w:rFonts w:eastAsia="Calibri"/>
              </w:rPr>
            </w:pPr>
            <w:r>
              <w:rPr>
                <w:rFonts w:eastAsia="Calibri"/>
              </w:rPr>
              <w:t>(MA)</w:t>
            </w:r>
          </w:p>
          <w:p w14:paraId="78B01383" w14:textId="77777777" w:rsidR="006D0241" w:rsidRDefault="006D0241" w:rsidP="00976788">
            <w:pPr>
              <w:jc w:val="left"/>
              <w:rPr>
                <w:rFonts w:eastAsia="Calibri"/>
              </w:rPr>
            </w:pPr>
            <w:r>
              <w:rPr>
                <w:rFonts w:eastAsia="Calibri"/>
              </w:rPr>
              <w:t>(S)</w:t>
            </w:r>
          </w:p>
        </w:tc>
      </w:tr>
      <w:tr w:rsidR="006D0241" w14:paraId="7BEC7F42" w14:textId="77777777" w:rsidTr="00D10D54">
        <w:trPr>
          <w:trHeight w:val="485"/>
        </w:trPr>
        <w:tc>
          <w:tcPr>
            <w:tcW w:w="4320" w:type="dxa"/>
            <w:shd w:val="clear" w:color="auto" w:fill="auto"/>
          </w:tcPr>
          <w:p w14:paraId="55D4B0B8" w14:textId="4AD59618" w:rsidR="006D0241" w:rsidRPr="006D0241" w:rsidRDefault="00B6784B" w:rsidP="00976788">
            <w:pPr>
              <w:pStyle w:val="ListParagraph"/>
              <w:numPr>
                <w:ilvl w:val="0"/>
                <w:numId w:val="24"/>
              </w:numPr>
              <w:jc w:val="left"/>
            </w:pPr>
            <w:r w:rsidRPr="00FB5BDF">
              <w:rPr>
                <w:rFonts w:eastAsia="Times New Roman"/>
              </w:rPr>
              <w:t>Use anthropological perspectives to describe the past and present cultural diversity of Alaska and analyze contemporary social topics in the Circumpolar North.</w:t>
            </w:r>
            <w:r w:rsidR="006D0241" w:rsidRPr="006D0241">
              <w:t xml:space="preserve"> </w:t>
            </w:r>
            <w:r w:rsidR="00976788">
              <w:sym w:font="Wingdings" w:char="F08E"/>
            </w:r>
            <w:r w:rsidR="00976788">
              <w:sym w:font="Wingdings" w:char="F08F"/>
            </w:r>
            <w:r w:rsidR="006D0241" w:rsidRPr="006D0241">
              <w:sym w:font="Wingdings" w:char="F085"/>
            </w:r>
            <w:r w:rsidR="006D0241" w:rsidRPr="006D0241">
              <w:sym w:font="Wingdings" w:char="F088"/>
            </w:r>
          </w:p>
        </w:tc>
        <w:tc>
          <w:tcPr>
            <w:tcW w:w="960" w:type="dxa"/>
            <w:shd w:val="clear" w:color="auto" w:fill="auto"/>
          </w:tcPr>
          <w:p w14:paraId="5B8C56B0" w14:textId="77777777" w:rsidR="006D0241" w:rsidRDefault="006D0241" w:rsidP="00976788">
            <w:pPr>
              <w:jc w:val="left"/>
              <w:rPr>
                <w:rFonts w:eastAsia="Calibri"/>
              </w:rPr>
            </w:pPr>
            <w:r>
              <w:rPr>
                <w:rFonts w:eastAsia="Calibri"/>
              </w:rPr>
              <w:t>(I)</w:t>
            </w:r>
          </w:p>
          <w:p w14:paraId="31E68198" w14:textId="47CFA068" w:rsidR="006D0241" w:rsidRDefault="006D0241" w:rsidP="00976788">
            <w:pPr>
              <w:jc w:val="left"/>
              <w:rPr>
                <w:rFonts w:eastAsia="Calibri"/>
              </w:rPr>
            </w:pPr>
            <w:r>
              <w:rPr>
                <w:rFonts w:eastAsia="Calibri"/>
              </w:rPr>
              <w:t>(B, F)</w:t>
            </w:r>
          </w:p>
        </w:tc>
        <w:tc>
          <w:tcPr>
            <w:tcW w:w="960" w:type="dxa"/>
            <w:shd w:val="clear" w:color="auto" w:fill="auto"/>
          </w:tcPr>
          <w:p w14:paraId="73066E05" w14:textId="77777777" w:rsidR="006D0241" w:rsidRDefault="006D0241" w:rsidP="00976788">
            <w:pPr>
              <w:jc w:val="left"/>
              <w:rPr>
                <w:rFonts w:eastAsia="Calibri"/>
              </w:rPr>
            </w:pPr>
            <w:r>
              <w:rPr>
                <w:rFonts w:eastAsia="Calibri"/>
              </w:rPr>
              <w:t>(D)</w:t>
            </w:r>
          </w:p>
          <w:p w14:paraId="58B7B2CC" w14:textId="77777777" w:rsidR="006D0241" w:rsidRDefault="006D0241" w:rsidP="00976788">
            <w:pPr>
              <w:jc w:val="left"/>
              <w:rPr>
                <w:rFonts w:eastAsia="Calibri"/>
              </w:rPr>
            </w:pPr>
            <w:r>
              <w:rPr>
                <w:rFonts w:eastAsia="Calibri"/>
              </w:rPr>
              <w:t>(F)</w:t>
            </w:r>
          </w:p>
        </w:tc>
        <w:tc>
          <w:tcPr>
            <w:tcW w:w="960" w:type="dxa"/>
            <w:shd w:val="clear" w:color="auto" w:fill="auto"/>
          </w:tcPr>
          <w:p w14:paraId="1A53150D" w14:textId="1BDBAA91" w:rsidR="006D0241" w:rsidRDefault="006D0241" w:rsidP="00976788">
            <w:pPr>
              <w:jc w:val="left"/>
              <w:rPr>
                <w:rFonts w:eastAsia="Calibri"/>
              </w:rPr>
            </w:pPr>
            <w:r>
              <w:rPr>
                <w:rFonts w:eastAsia="Calibri"/>
              </w:rPr>
              <w:t>(D, MA)</w:t>
            </w:r>
          </w:p>
          <w:p w14:paraId="005B5E81" w14:textId="77777777" w:rsidR="006D0241" w:rsidRDefault="006D0241" w:rsidP="00976788">
            <w:pPr>
              <w:jc w:val="left"/>
              <w:rPr>
                <w:rFonts w:eastAsia="Calibri"/>
              </w:rPr>
            </w:pPr>
            <w:r>
              <w:rPr>
                <w:rFonts w:eastAsia="Calibri"/>
              </w:rPr>
              <w:t>(F)</w:t>
            </w:r>
          </w:p>
        </w:tc>
        <w:tc>
          <w:tcPr>
            <w:tcW w:w="960" w:type="dxa"/>
          </w:tcPr>
          <w:p w14:paraId="7156302B" w14:textId="77777777" w:rsidR="006D0241" w:rsidRDefault="006D0241" w:rsidP="00976788">
            <w:pPr>
              <w:jc w:val="left"/>
              <w:rPr>
                <w:rFonts w:eastAsia="Calibri"/>
              </w:rPr>
            </w:pPr>
          </w:p>
        </w:tc>
        <w:tc>
          <w:tcPr>
            <w:tcW w:w="960" w:type="dxa"/>
          </w:tcPr>
          <w:p w14:paraId="4C4538FA" w14:textId="6E453D86" w:rsidR="006D0241" w:rsidRDefault="006D0241" w:rsidP="00976788">
            <w:pPr>
              <w:jc w:val="left"/>
              <w:rPr>
                <w:rFonts w:eastAsia="Calibri"/>
              </w:rPr>
            </w:pPr>
          </w:p>
        </w:tc>
        <w:tc>
          <w:tcPr>
            <w:tcW w:w="960" w:type="dxa"/>
            <w:shd w:val="clear" w:color="auto" w:fill="auto"/>
          </w:tcPr>
          <w:p w14:paraId="16A7BEEB" w14:textId="4F0E0156" w:rsidR="006D0241" w:rsidRDefault="006D0241" w:rsidP="00976788">
            <w:pPr>
              <w:jc w:val="left"/>
              <w:rPr>
                <w:rFonts w:eastAsia="Calibri"/>
              </w:rPr>
            </w:pPr>
            <w:r>
              <w:rPr>
                <w:rFonts w:eastAsia="Calibri"/>
              </w:rPr>
              <w:t>(MA)</w:t>
            </w:r>
          </w:p>
          <w:p w14:paraId="3C53F50B" w14:textId="77777777" w:rsidR="006D0241" w:rsidRDefault="006D0241" w:rsidP="00976788">
            <w:pPr>
              <w:jc w:val="left"/>
              <w:rPr>
                <w:rFonts w:eastAsia="Calibri"/>
              </w:rPr>
            </w:pPr>
            <w:r>
              <w:rPr>
                <w:rFonts w:eastAsia="Calibri"/>
              </w:rPr>
              <w:t>(S)</w:t>
            </w:r>
          </w:p>
        </w:tc>
      </w:tr>
      <w:tr w:rsidR="006D0241" w14:paraId="48CC83B0" w14:textId="77777777" w:rsidTr="00D10D54">
        <w:trPr>
          <w:trHeight w:val="413"/>
        </w:trPr>
        <w:tc>
          <w:tcPr>
            <w:tcW w:w="4320" w:type="dxa"/>
            <w:shd w:val="clear" w:color="auto" w:fill="auto"/>
          </w:tcPr>
          <w:p w14:paraId="7F870344" w14:textId="76CF7108" w:rsidR="006D0241" w:rsidRPr="006D0241" w:rsidRDefault="00B6784B" w:rsidP="00976788">
            <w:pPr>
              <w:pStyle w:val="ListParagraph"/>
              <w:numPr>
                <w:ilvl w:val="0"/>
                <w:numId w:val="24"/>
              </w:numPr>
              <w:jc w:val="left"/>
            </w:pPr>
            <w:r w:rsidRPr="00FB5BDF">
              <w:rPr>
                <w:rFonts w:eastAsia="Times New Roman"/>
              </w:rPr>
              <w:t>Identify ethical principles that guide anthropological practice and ethical issues encountered in anthropological research</w:t>
            </w:r>
            <w:r w:rsidR="006D0241" w:rsidRPr="00B6784B">
              <w:rPr>
                <w:rFonts w:eastAsia="Times New Roman"/>
              </w:rPr>
              <w:t>.</w:t>
            </w:r>
            <w:r w:rsidR="006D0241" w:rsidRPr="006D0241">
              <w:t xml:space="preserve"> </w:t>
            </w:r>
            <w:r w:rsidR="00976788">
              <w:sym w:font="Wingdings" w:char="F08D"/>
            </w:r>
            <w:r w:rsidR="00976788">
              <w:sym w:font="Wingdings" w:char="F08F"/>
            </w:r>
            <w:r w:rsidR="006D0241" w:rsidRPr="006D0241">
              <w:sym w:font="Wingdings" w:char="F089"/>
            </w:r>
          </w:p>
        </w:tc>
        <w:tc>
          <w:tcPr>
            <w:tcW w:w="960" w:type="dxa"/>
            <w:shd w:val="clear" w:color="auto" w:fill="auto"/>
          </w:tcPr>
          <w:p w14:paraId="79953B64" w14:textId="77777777" w:rsidR="006D0241" w:rsidRDefault="006D0241" w:rsidP="00976788">
            <w:pPr>
              <w:jc w:val="left"/>
              <w:rPr>
                <w:rFonts w:eastAsia="Calibri"/>
              </w:rPr>
            </w:pPr>
            <w:r>
              <w:rPr>
                <w:rFonts w:eastAsia="Calibri"/>
              </w:rPr>
              <w:t>(I)</w:t>
            </w:r>
          </w:p>
          <w:p w14:paraId="6D14568C" w14:textId="165E24B0" w:rsidR="006D0241" w:rsidRDefault="006D0241" w:rsidP="00976788">
            <w:pPr>
              <w:jc w:val="left"/>
              <w:rPr>
                <w:rFonts w:eastAsia="Calibri"/>
              </w:rPr>
            </w:pPr>
            <w:r>
              <w:rPr>
                <w:rFonts w:eastAsia="Calibri"/>
              </w:rPr>
              <w:t>(B, F)</w:t>
            </w:r>
          </w:p>
        </w:tc>
        <w:tc>
          <w:tcPr>
            <w:tcW w:w="960" w:type="dxa"/>
            <w:shd w:val="clear" w:color="auto" w:fill="auto"/>
          </w:tcPr>
          <w:p w14:paraId="4049365D" w14:textId="77777777" w:rsidR="006D0241" w:rsidRDefault="006D0241" w:rsidP="00976788">
            <w:pPr>
              <w:jc w:val="left"/>
              <w:rPr>
                <w:rFonts w:eastAsia="Calibri"/>
              </w:rPr>
            </w:pPr>
            <w:r>
              <w:rPr>
                <w:rFonts w:eastAsia="Calibri"/>
              </w:rPr>
              <w:t>(D)</w:t>
            </w:r>
          </w:p>
          <w:p w14:paraId="53B77137" w14:textId="77777777" w:rsidR="006D0241" w:rsidRDefault="006D0241" w:rsidP="00976788">
            <w:pPr>
              <w:jc w:val="left"/>
              <w:rPr>
                <w:rFonts w:eastAsia="Calibri"/>
              </w:rPr>
            </w:pPr>
            <w:r>
              <w:rPr>
                <w:rFonts w:eastAsia="Calibri"/>
              </w:rPr>
              <w:t>(F)</w:t>
            </w:r>
          </w:p>
        </w:tc>
        <w:tc>
          <w:tcPr>
            <w:tcW w:w="960" w:type="dxa"/>
            <w:shd w:val="clear" w:color="auto" w:fill="auto"/>
          </w:tcPr>
          <w:p w14:paraId="3F7F263E" w14:textId="77777777" w:rsidR="006D0241" w:rsidRDefault="006D0241" w:rsidP="00976788">
            <w:pPr>
              <w:jc w:val="left"/>
              <w:rPr>
                <w:rFonts w:eastAsia="Calibri"/>
              </w:rPr>
            </w:pPr>
            <w:r>
              <w:rPr>
                <w:rFonts w:eastAsia="Calibri"/>
              </w:rPr>
              <w:t>(D)</w:t>
            </w:r>
          </w:p>
          <w:p w14:paraId="0BEAFB82" w14:textId="77777777" w:rsidR="006D0241" w:rsidRDefault="006D0241" w:rsidP="00976788">
            <w:pPr>
              <w:jc w:val="left"/>
              <w:rPr>
                <w:rFonts w:eastAsia="Calibri"/>
              </w:rPr>
            </w:pPr>
            <w:r>
              <w:rPr>
                <w:rFonts w:eastAsia="Calibri"/>
              </w:rPr>
              <w:t>(F)</w:t>
            </w:r>
          </w:p>
        </w:tc>
        <w:tc>
          <w:tcPr>
            <w:tcW w:w="960" w:type="dxa"/>
          </w:tcPr>
          <w:p w14:paraId="43AA188B" w14:textId="37017C65" w:rsidR="006D0241" w:rsidRDefault="006D0241" w:rsidP="00976788">
            <w:pPr>
              <w:jc w:val="left"/>
              <w:rPr>
                <w:rFonts w:eastAsia="Calibri"/>
              </w:rPr>
            </w:pPr>
            <w:r>
              <w:rPr>
                <w:rFonts w:eastAsia="Calibri"/>
              </w:rPr>
              <w:t>(D)</w:t>
            </w:r>
          </w:p>
          <w:p w14:paraId="3F834B67" w14:textId="6F7C5F37" w:rsidR="006D0241" w:rsidRDefault="006D0241" w:rsidP="00976788">
            <w:pPr>
              <w:jc w:val="left"/>
              <w:rPr>
                <w:rFonts w:eastAsia="Calibri"/>
              </w:rPr>
            </w:pPr>
            <w:r>
              <w:rPr>
                <w:rFonts w:eastAsia="Calibri"/>
              </w:rPr>
              <w:t>(F)</w:t>
            </w:r>
          </w:p>
        </w:tc>
        <w:tc>
          <w:tcPr>
            <w:tcW w:w="960" w:type="dxa"/>
          </w:tcPr>
          <w:p w14:paraId="4982B55D" w14:textId="77777777" w:rsidR="006D0241" w:rsidRDefault="006D0241" w:rsidP="00976788">
            <w:pPr>
              <w:jc w:val="left"/>
              <w:rPr>
                <w:rFonts w:eastAsia="Calibri"/>
              </w:rPr>
            </w:pPr>
            <w:r>
              <w:rPr>
                <w:rFonts w:eastAsia="Calibri"/>
              </w:rPr>
              <w:t>(D, MA)</w:t>
            </w:r>
          </w:p>
          <w:p w14:paraId="582CF78E" w14:textId="6215288C" w:rsidR="006D0241" w:rsidRDefault="006D0241" w:rsidP="00976788">
            <w:pPr>
              <w:jc w:val="left"/>
              <w:rPr>
                <w:rFonts w:eastAsia="Calibri"/>
              </w:rPr>
            </w:pPr>
            <w:r>
              <w:rPr>
                <w:rFonts w:eastAsia="Calibri"/>
              </w:rPr>
              <w:t>(F)</w:t>
            </w:r>
          </w:p>
        </w:tc>
        <w:tc>
          <w:tcPr>
            <w:tcW w:w="960" w:type="dxa"/>
            <w:shd w:val="clear" w:color="auto" w:fill="auto"/>
          </w:tcPr>
          <w:p w14:paraId="5021D827" w14:textId="039792CB" w:rsidR="006D0241" w:rsidRDefault="006D0241" w:rsidP="00976788">
            <w:pPr>
              <w:jc w:val="left"/>
              <w:rPr>
                <w:rFonts w:eastAsia="Calibri"/>
              </w:rPr>
            </w:pPr>
            <w:r>
              <w:rPr>
                <w:rFonts w:eastAsia="Calibri"/>
              </w:rPr>
              <w:t xml:space="preserve">(MA) </w:t>
            </w:r>
          </w:p>
          <w:p w14:paraId="3D6E3AA4" w14:textId="77777777" w:rsidR="006D0241" w:rsidRDefault="006D0241" w:rsidP="00976788">
            <w:pPr>
              <w:jc w:val="left"/>
              <w:rPr>
                <w:rFonts w:eastAsia="Calibri"/>
              </w:rPr>
            </w:pPr>
            <w:r>
              <w:rPr>
                <w:rFonts w:eastAsia="Calibri"/>
              </w:rPr>
              <w:t>(S)</w:t>
            </w:r>
          </w:p>
        </w:tc>
      </w:tr>
      <w:tr w:rsidR="006D0241" w14:paraId="04F1DC28" w14:textId="77777777" w:rsidTr="00D10D54">
        <w:trPr>
          <w:trHeight w:val="287"/>
        </w:trPr>
        <w:tc>
          <w:tcPr>
            <w:tcW w:w="4320" w:type="dxa"/>
            <w:shd w:val="clear" w:color="auto" w:fill="auto"/>
          </w:tcPr>
          <w:p w14:paraId="54BF64BB" w14:textId="2A180268" w:rsidR="006D0241" w:rsidRPr="006D0241" w:rsidRDefault="00B6784B" w:rsidP="00976788">
            <w:pPr>
              <w:pStyle w:val="ListParagraph"/>
              <w:numPr>
                <w:ilvl w:val="0"/>
                <w:numId w:val="24"/>
              </w:numPr>
              <w:jc w:val="left"/>
            </w:pPr>
            <w:r w:rsidRPr="00FB5BDF">
              <w:rPr>
                <w:rFonts w:eastAsia="Times New Roman"/>
              </w:rPr>
              <w:t>Exhibit proficiency in documenting, evaluating, and communicating anthropological information</w:t>
            </w:r>
            <w:r w:rsidR="006D0241" w:rsidRPr="00B6784B">
              <w:rPr>
                <w:rFonts w:eastAsia="Times New Roman"/>
              </w:rPr>
              <w:t>.</w:t>
            </w:r>
            <w:r w:rsidR="006D0241" w:rsidRPr="006D0241">
              <w:t xml:space="preserve"> </w:t>
            </w:r>
            <w:r w:rsidR="00976788">
              <w:sym w:font="Wingdings" w:char="F08C"/>
            </w:r>
            <w:r w:rsidR="00976788">
              <w:sym w:font="Wingdings" w:char="F08D"/>
            </w:r>
            <w:r w:rsidR="00976788">
              <w:sym w:font="Wingdings" w:char="F08F"/>
            </w:r>
            <w:r w:rsidR="006D0241" w:rsidRPr="006D0241">
              <w:sym w:font="Wingdings" w:char="F081"/>
            </w:r>
            <w:r w:rsidR="006D0241" w:rsidRPr="006D0241">
              <w:sym w:font="Wingdings" w:char="F087"/>
            </w:r>
            <w:r w:rsidR="006D0241" w:rsidRPr="006D0241">
              <w:sym w:font="Wingdings" w:char="F089"/>
            </w:r>
          </w:p>
        </w:tc>
        <w:tc>
          <w:tcPr>
            <w:tcW w:w="960" w:type="dxa"/>
            <w:shd w:val="clear" w:color="auto" w:fill="auto"/>
          </w:tcPr>
          <w:p w14:paraId="4D883293" w14:textId="77777777" w:rsidR="006D0241" w:rsidRDefault="006D0241" w:rsidP="00976788">
            <w:pPr>
              <w:jc w:val="left"/>
              <w:rPr>
                <w:rFonts w:eastAsia="Calibri"/>
              </w:rPr>
            </w:pPr>
            <w:r>
              <w:rPr>
                <w:rFonts w:eastAsia="Calibri"/>
              </w:rPr>
              <w:t>(I)</w:t>
            </w:r>
          </w:p>
          <w:p w14:paraId="7D0906AB" w14:textId="77777777" w:rsidR="006D0241" w:rsidRDefault="006D0241" w:rsidP="00976788">
            <w:pPr>
              <w:jc w:val="left"/>
              <w:rPr>
                <w:rFonts w:eastAsia="Calibri"/>
              </w:rPr>
            </w:pPr>
            <w:r>
              <w:rPr>
                <w:rFonts w:eastAsia="Calibri"/>
              </w:rPr>
              <w:t>(B)</w:t>
            </w:r>
          </w:p>
        </w:tc>
        <w:tc>
          <w:tcPr>
            <w:tcW w:w="960" w:type="dxa"/>
            <w:shd w:val="clear" w:color="auto" w:fill="auto"/>
          </w:tcPr>
          <w:p w14:paraId="5E51C315" w14:textId="77777777" w:rsidR="006D0241" w:rsidRDefault="006D0241" w:rsidP="00976788">
            <w:pPr>
              <w:jc w:val="left"/>
              <w:rPr>
                <w:rFonts w:eastAsia="Calibri"/>
              </w:rPr>
            </w:pPr>
            <w:r>
              <w:rPr>
                <w:rFonts w:eastAsia="Calibri"/>
              </w:rPr>
              <w:t>(D)</w:t>
            </w:r>
          </w:p>
          <w:p w14:paraId="01B5EB4D" w14:textId="565A11C3" w:rsidR="006D0241" w:rsidRDefault="006D0241" w:rsidP="00976788">
            <w:pPr>
              <w:jc w:val="left"/>
              <w:rPr>
                <w:rFonts w:eastAsia="Calibri"/>
              </w:rPr>
            </w:pPr>
            <w:r>
              <w:rPr>
                <w:rFonts w:eastAsia="Calibri"/>
              </w:rPr>
              <w:t xml:space="preserve">(F) </w:t>
            </w:r>
          </w:p>
        </w:tc>
        <w:tc>
          <w:tcPr>
            <w:tcW w:w="960" w:type="dxa"/>
            <w:shd w:val="clear" w:color="auto" w:fill="auto"/>
          </w:tcPr>
          <w:p w14:paraId="3B10A750" w14:textId="335E7DE2" w:rsidR="006D0241" w:rsidRDefault="006D0241" w:rsidP="00976788">
            <w:pPr>
              <w:jc w:val="left"/>
              <w:rPr>
                <w:rFonts w:eastAsia="Calibri"/>
              </w:rPr>
            </w:pPr>
            <w:r>
              <w:rPr>
                <w:rFonts w:eastAsia="Calibri"/>
              </w:rPr>
              <w:t>(D, MA)</w:t>
            </w:r>
          </w:p>
          <w:p w14:paraId="08EF86B4" w14:textId="586844D9" w:rsidR="006D0241" w:rsidRDefault="006D0241" w:rsidP="00976788">
            <w:pPr>
              <w:jc w:val="left"/>
              <w:rPr>
                <w:rFonts w:eastAsia="Calibri"/>
              </w:rPr>
            </w:pPr>
            <w:r>
              <w:rPr>
                <w:rFonts w:eastAsia="Calibri"/>
              </w:rPr>
              <w:t xml:space="preserve">(F) </w:t>
            </w:r>
          </w:p>
        </w:tc>
        <w:tc>
          <w:tcPr>
            <w:tcW w:w="960" w:type="dxa"/>
          </w:tcPr>
          <w:p w14:paraId="115DC635" w14:textId="2E63935F" w:rsidR="006D0241" w:rsidRDefault="006D0241" w:rsidP="00976788">
            <w:pPr>
              <w:jc w:val="left"/>
              <w:rPr>
                <w:rFonts w:eastAsia="Calibri"/>
              </w:rPr>
            </w:pPr>
            <w:r>
              <w:rPr>
                <w:rFonts w:eastAsia="Calibri"/>
              </w:rPr>
              <w:t>(D, MA)</w:t>
            </w:r>
          </w:p>
          <w:p w14:paraId="692F3791" w14:textId="5589913B" w:rsidR="006D0241" w:rsidRDefault="006D0241" w:rsidP="00976788">
            <w:pPr>
              <w:jc w:val="left"/>
              <w:rPr>
                <w:rFonts w:eastAsia="Calibri"/>
              </w:rPr>
            </w:pPr>
            <w:r>
              <w:rPr>
                <w:rFonts w:eastAsia="Calibri"/>
              </w:rPr>
              <w:t>(F)</w:t>
            </w:r>
          </w:p>
        </w:tc>
        <w:tc>
          <w:tcPr>
            <w:tcW w:w="960" w:type="dxa"/>
          </w:tcPr>
          <w:p w14:paraId="786C69E6" w14:textId="77777777" w:rsidR="006D0241" w:rsidRDefault="006D0241" w:rsidP="00976788">
            <w:pPr>
              <w:jc w:val="left"/>
              <w:rPr>
                <w:rFonts w:eastAsia="Calibri"/>
              </w:rPr>
            </w:pPr>
            <w:r>
              <w:rPr>
                <w:rFonts w:eastAsia="Calibri"/>
              </w:rPr>
              <w:t>(D, MA)</w:t>
            </w:r>
          </w:p>
          <w:p w14:paraId="302F078C" w14:textId="14EF3715" w:rsidR="006D0241" w:rsidRDefault="006D0241" w:rsidP="00976788">
            <w:pPr>
              <w:jc w:val="left"/>
              <w:rPr>
                <w:rFonts w:eastAsia="Calibri"/>
              </w:rPr>
            </w:pPr>
            <w:r>
              <w:rPr>
                <w:rFonts w:eastAsia="Calibri"/>
              </w:rPr>
              <w:t>(F)</w:t>
            </w:r>
          </w:p>
        </w:tc>
        <w:tc>
          <w:tcPr>
            <w:tcW w:w="960" w:type="dxa"/>
            <w:shd w:val="clear" w:color="auto" w:fill="auto"/>
          </w:tcPr>
          <w:p w14:paraId="17414686" w14:textId="77777777" w:rsidR="006D0241" w:rsidRDefault="006D0241" w:rsidP="00976788">
            <w:pPr>
              <w:jc w:val="left"/>
              <w:rPr>
                <w:rFonts w:eastAsia="Calibri"/>
              </w:rPr>
            </w:pPr>
            <w:r>
              <w:rPr>
                <w:rFonts w:eastAsia="Calibri"/>
              </w:rPr>
              <w:t>(MA)</w:t>
            </w:r>
          </w:p>
          <w:p w14:paraId="3E3B5327" w14:textId="77777777" w:rsidR="006D0241" w:rsidRDefault="006D0241" w:rsidP="00976788">
            <w:pPr>
              <w:jc w:val="left"/>
              <w:rPr>
                <w:rFonts w:eastAsia="Calibri"/>
              </w:rPr>
            </w:pPr>
            <w:r>
              <w:rPr>
                <w:rFonts w:eastAsia="Calibri"/>
              </w:rPr>
              <w:t>(S)</w:t>
            </w:r>
          </w:p>
        </w:tc>
      </w:tr>
      <w:tr w:rsidR="006D0241" w14:paraId="476115C4" w14:textId="77777777" w:rsidTr="00D10D54">
        <w:trPr>
          <w:trHeight w:val="602"/>
        </w:trPr>
        <w:tc>
          <w:tcPr>
            <w:tcW w:w="4320" w:type="dxa"/>
            <w:shd w:val="clear" w:color="auto" w:fill="auto"/>
          </w:tcPr>
          <w:p w14:paraId="6EC24DED" w14:textId="7898C59C" w:rsidR="006D0241" w:rsidRPr="006D0241" w:rsidRDefault="00B6784B" w:rsidP="00976788">
            <w:pPr>
              <w:pStyle w:val="ListParagraph"/>
              <w:numPr>
                <w:ilvl w:val="0"/>
                <w:numId w:val="24"/>
              </w:numPr>
              <w:jc w:val="left"/>
            </w:pPr>
            <w:r w:rsidRPr="00FB5BDF">
              <w:rPr>
                <w:rFonts w:eastAsia="Times New Roman"/>
              </w:rPr>
              <w:t>Explain how to apply anthropological methods and techniques to research questions and practical social problems</w:t>
            </w:r>
            <w:r w:rsidR="006D0241" w:rsidRPr="00B6784B">
              <w:rPr>
                <w:rFonts w:eastAsia="Times New Roman"/>
              </w:rPr>
              <w:t>.</w:t>
            </w:r>
            <w:r w:rsidR="006D0241" w:rsidRPr="006D0241">
              <w:t xml:space="preserve"> </w:t>
            </w:r>
            <w:r w:rsidR="00976788">
              <w:sym w:font="Wingdings" w:char="F08D"/>
            </w:r>
            <w:r w:rsidR="00976788">
              <w:sym w:font="Wingdings" w:char="F08F"/>
            </w:r>
            <w:r w:rsidR="006D0241" w:rsidRPr="006D0241">
              <w:sym w:font="Wingdings" w:char="F082"/>
            </w:r>
            <w:r w:rsidR="006D0241" w:rsidRPr="006D0241">
              <w:sym w:font="Wingdings" w:char="F085"/>
            </w:r>
            <w:r w:rsidR="006D0241" w:rsidRPr="006D0241">
              <w:sym w:font="Wingdings" w:char="F086"/>
            </w:r>
            <w:r w:rsidR="006D0241" w:rsidRPr="006D0241">
              <w:sym w:font="Wingdings" w:char="F089"/>
            </w:r>
          </w:p>
        </w:tc>
        <w:tc>
          <w:tcPr>
            <w:tcW w:w="960" w:type="dxa"/>
            <w:shd w:val="clear" w:color="auto" w:fill="auto"/>
          </w:tcPr>
          <w:p w14:paraId="2F345FEE" w14:textId="77777777" w:rsidR="006D0241" w:rsidRDefault="006D0241" w:rsidP="00976788">
            <w:pPr>
              <w:jc w:val="left"/>
              <w:rPr>
                <w:rFonts w:eastAsia="Calibri"/>
              </w:rPr>
            </w:pPr>
            <w:r>
              <w:rPr>
                <w:rFonts w:eastAsia="Calibri"/>
              </w:rPr>
              <w:t>(I)</w:t>
            </w:r>
          </w:p>
          <w:p w14:paraId="0750F76B" w14:textId="7EC82B5E" w:rsidR="006D0241" w:rsidRDefault="006D0241" w:rsidP="00976788">
            <w:pPr>
              <w:jc w:val="left"/>
              <w:rPr>
                <w:rFonts w:eastAsia="Calibri"/>
              </w:rPr>
            </w:pPr>
            <w:r>
              <w:rPr>
                <w:rFonts w:eastAsia="Calibri"/>
              </w:rPr>
              <w:t>(B, F)</w:t>
            </w:r>
          </w:p>
        </w:tc>
        <w:tc>
          <w:tcPr>
            <w:tcW w:w="960" w:type="dxa"/>
            <w:shd w:val="clear" w:color="auto" w:fill="auto"/>
          </w:tcPr>
          <w:p w14:paraId="48308210" w14:textId="77777777" w:rsidR="006D0241" w:rsidRDefault="006D0241" w:rsidP="00976788">
            <w:pPr>
              <w:jc w:val="left"/>
              <w:rPr>
                <w:rFonts w:eastAsia="Calibri"/>
              </w:rPr>
            </w:pPr>
            <w:r>
              <w:rPr>
                <w:rFonts w:eastAsia="Calibri"/>
              </w:rPr>
              <w:t>(D)</w:t>
            </w:r>
          </w:p>
        </w:tc>
        <w:tc>
          <w:tcPr>
            <w:tcW w:w="960" w:type="dxa"/>
            <w:shd w:val="clear" w:color="auto" w:fill="auto"/>
          </w:tcPr>
          <w:p w14:paraId="07FA7084" w14:textId="77777777" w:rsidR="006D0241" w:rsidRDefault="006D0241" w:rsidP="00976788">
            <w:pPr>
              <w:jc w:val="left"/>
              <w:rPr>
                <w:rFonts w:eastAsia="Calibri"/>
              </w:rPr>
            </w:pPr>
          </w:p>
        </w:tc>
        <w:tc>
          <w:tcPr>
            <w:tcW w:w="960" w:type="dxa"/>
          </w:tcPr>
          <w:p w14:paraId="19956432" w14:textId="645B0E48" w:rsidR="006D0241" w:rsidRDefault="006D0241" w:rsidP="00976788">
            <w:pPr>
              <w:jc w:val="left"/>
              <w:rPr>
                <w:rFonts w:eastAsia="Calibri"/>
              </w:rPr>
            </w:pPr>
            <w:r>
              <w:rPr>
                <w:rFonts w:eastAsia="Calibri"/>
              </w:rPr>
              <w:t>(D, MA)</w:t>
            </w:r>
          </w:p>
          <w:p w14:paraId="18BC2E6C" w14:textId="13318AE3" w:rsidR="006D0241" w:rsidRDefault="006D0241" w:rsidP="00976788">
            <w:pPr>
              <w:jc w:val="left"/>
              <w:rPr>
                <w:rFonts w:eastAsia="Calibri"/>
              </w:rPr>
            </w:pPr>
            <w:r>
              <w:rPr>
                <w:rFonts w:eastAsia="Calibri"/>
              </w:rPr>
              <w:t>(F)</w:t>
            </w:r>
          </w:p>
        </w:tc>
        <w:tc>
          <w:tcPr>
            <w:tcW w:w="960" w:type="dxa"/>
          </w:tcPr>
          <w:p w14:paraId="7E58E555" w14:textId="39084B1A" w:rsidR="006D0241" w:rsidRDefault="006D0241" w:rsidP="00976788">
            <w:pPr>
              <w:jc w:val="left"/>
              <w:rPr>
                <w:rFonts w:eastAsia="Calibri"/>
              </w:rPr>
            </w:pPr>
          </w:p>
        </w:tc>
        <w:tc>
          <w:tcPr>
            <w:tcW w:w="960" w:type="dxa"/>
            <w:shd w:val="clear" w:color="auto" w:fill="auto"/>
          </w:tcPr>
          <w:p w14:paraId="3362DB20" w14:textId="77777777" w:rsidR="006D0241" w:rsidRDefault="006D0241" w:rsidP="00976788">
            <w:pPr>
              <w:jc w:val="left"/>
              <w:rPr>
                <w:rFonts w:eastAsia="Calibri"/>
              </w:rPr>
            </w:pPr>
          </w:p>
          <w:p w14:paraId="727D2E2B" w14:textId="77777777" w:rsidR="006D0241" w:rsidRDefault="006D0241" w:rsidP="00976788">
            <w:pPr>
              <w:jc w:val="left"/>
              <w:rPr>
                <w:rFonts w:eastAsia="Calibri"/>
              </w:rPr>
            </w:pPr>
            <w:r>
              <w:rPr>
                <w:rFonts w:eastAsia="Calibri"/>
              </w:rPr>
              <w:t>(S)</w:t>
            </w:r>
          </w:p>
        </w:tc>
      </w:tr>
    </w:tbl>
    <w:p w14:paraId="4C2F29F1" w14:textId="77777777" w:rsidR="00354E4F" w:rsidRDefault="00354E4F" w:rsidP="00354E4F">
      <w:pPr>
        <w:jc w:val="left"/>
      </w:pPr>
      <w:r w:rsidRPr="00B6784B">
        <w:rPr>
          <w:rFonts w:eastAsia="Times New Roman"/>
          <w:b/>
          <w:bCs/>
        </w:rPr>
        <w:t>Knowledge/Skills</w:t>
      </w:r>
      <w:r>
        <w:rPr>
          <w:rFonts w:eastAsia="Times New Roman"/>
        </w:rPr>
        <w:t>: (I)=Introducing, (D)=Developing, (MA)=Mastering/Applying</w:t>
      </w:r>
    </w:p>
    <w:p w14:paraId="4868D067" w14:textId="77777777" w:rsidR="00354E4F" w:rsidRDefault="00354E4F" w:rsidP="00354E4F">
      <w:pPr>
        <w:jc w:val="left"/>
        <w:rPr>
          <w:rFonts w:eastAsia="Times New Roman"/>
        </w:rPr>
      </w:pPr>
      <w:r w:rsidRPr="00B6784B">
        <w:rPr>
          <w:rFonts w:eastAsia="Times New Roman"/>
          <w:b/>
          <w:bCs/>
        </w:rPr>
        <w:t>Outcome Assessment</w:t>
      </w:r>
      <w:r>
        <w:rPr>
          <w:rFonts w:eastAsia="Times New Roman"/>
        </w:rPr>
        <w:t>: (B)=Baseline Knowledge, (F)=Formative, (S)=Summative</w:t>
      </w:r>
    </w:p>
    <w:p w14:paraId="780FCEB0" w14:textId="77777777" w:rsidR="00354E4F" w:rsidRDefault="00354E4F" w:rsidP="00354E4F">
      <w:pPr>
        <w:jc w:val="left"/>
      </w:pPr>
      <w:r>
        <w:rPr>
          <w:b/>
          <w:bCs/>
        </w:rPr>
        <w:t xml:space="preserve">UAA </w:t>
      </w:r>
      <w:r w:rsidRPr="00B6784B">
        <w:rPr>
          <w:b/>
          <w:bCs/>
        </w:rPr>
        <w:t>Core Competencies</w:t>
      </w:r>
      <w:r>
        <w:t xml:space="preserve">: </w:t>
      </w:r>
      <w:r>
        <w:sym w:font="Wingdings" w:char="F08C"/>
      </w:r>
      <w:r>
        <w:t xml:space="preserve"> Effective Communication; </w:t>
      </w:r>
      <w:r>
        <w:sym w:font="Wingdings" w:char="F08D"/>
      </w:r>
      <w:r>
        <w:t xml:space="preserve"> Creative and Critical Thinking; </w:t>
      </w:r>
      <w:r>
        <w:sym w:font="Wingdings" w:char="F08E"/>
      </w:r>
      <w:r>
        <w:t xml:space="preserve"> Intercultural Fluency; and </w:t>
      </w:r>
      <w:r>
        <w:sym w:font="Wingdings" w:char="F08F"/>
      </w:r>
      <w:r>
        <w:t xml:space="preserve"> Personal, Professional, and Community Responsibility</w:t>
      </w:r>
    </w:p>
    <w:p w14:paraId="31804D6A" w14:textId="11793CE3" w:rsidR="009C493B" w:rsidRDefault="00354E4F" w:rsidP="00354E4F">
      <w:pPr>
        <w:pBdr>
          <w:top w:val="nil"/>
          <w:left w:val="nil"/>
          <w:bottom w:val="nil"/>
          <w:right w:val="nil"/>
          <w:between w:val="nil"/>
        </w:pBdr>
        <w:spacing w:line="259" w:lineRule="auto"/>
        <w:jc w:val="left"/>
        <w:rPr>
          <w:rFonts w:ascii="Calibri" w:eastAsia="Calibri" w:hAnsi="Calibri" w:cs="Calibri"/>
          <w:color w:val="000000"/>
        </w:rPr>
      </w:pPr>
      <w:r>
        <w:rPr>
          <w:b/>
          <w:bCs/>
        </w:rPr>
        <w:t xml:space="preserve">UAA </w:t>
      </w:r>
      <w:r w:rsidRPr="00B6784B">
        <w:rPr>
          <w:b/>
          <w:bCs/>
        </w:rPr>
        <w:t>General Education Student Learning Outcomes</w:t>
      </w:r>
      <w:r>
        <w:t xml:space="preserve">: </w:t>
      </w:r>
      <w:r w:rsidRPr="006D0241">
        <w:sym w:font="Wingdings" w:char="F081"/>
      </w:r>
      <w:r w:rsidRPr="006D0241">
        <w:t xml:space="preserve"> Effective Communication; </w:t>
      </w:r>
      <w:r w:rsidRPr="006D0241">
        <w:sym w:font="Wingdings" w:char="F082"/>
      </w:r>
      <w:r w:rsidRPr="006D0241">
        <w:t xml:space="preserve"> Analytic Reasoning; </w:t>
      </w:r>
      <w:r w:rsidRPr="006D0241">
        <w:sym w:font="Wingdings" w:char="F083"/>
      </w:r>
      <w:r w:rsidRPr="006D0241">
        <w:t xml:space="preserve"> Historical Context Understanding; </w:t>
      </w:r>
      <w:r w:rsidRPr="006D0241">
        <w:sym w:font="Wingdings" w:char="F085"/>
      </w:r>
      <w:r w:rsidRPr="006D0241">
        <w:t xml:space="preserve"> Social Context Understanding; </w:t>
      </w:r>
      <w:r w:rsidRPr="006D0241">
        <w:sym w:font="Wingdings" w:char="F086"/>
      </w:r>
      <w:r w:rsidRPr="006D0241">
        <w:t xml:space="preserve"> Scientific Thinking; </w:t>
      </w:r>
      <w:r w:rsidRPr="006D0241">
        <w:sym w:font="Wingdings" w:char="F087"/>
      </w:r>
      <w:r w:rsidRPr="006D0241">
        <w:t xml:space="preserve"> Information Literacy; </w:t>
      </w:r>
      <w:r w:rsidRPr="006D0241">
        <w:sym w:font="Wingdings" w:char="F088"/>
      </w:r>
      <w:r w:rsidRPr="006D0241">
        <w:t xml:space="preserve"> Global and Diverse Perspectives; and </w:t>
      </w:r>
      <w:r w:rsidRPr="006D0241">
        <w:sym w:font="Wingdings" w:char="F089"/>
      </w:r>
      <w:r w:rsidRPr="006D0241">
        <w:t xml:space="preserve"> Integrative and Critical Thinking</w:t>
      </w:r>
    </w:p>
    <w:p w14:paraId="2F848C6D" w14:textId="04CE7554" w:rsidR="00354E4F" w:rsidRDefault="00354E4F">
      <w:pPr>
        <w:pBdr>
          <w:top w:val="nil"/>
          <w:left w:val="nil"/>
          <w:bottom w:val="nil"/>
          <w:right w:val="nil"/>
          <w:between w:val="nil"/>
        </w:pBdr>
        <w:spacing w:line="259" w:lineRule="auto"/>
        <w:ind w:left="720" w:hanging="360"/>
        <w:rPr>
          <w:rFonts w:ascii="Calibri" w:eastAsia="Calibri" w:hAnsi="Calibri" w:cs="Calibri"/>
          <w:color w:val="000000"/>
        </w:rPr>
      </w:pPr>
    </w:p>
    <w:p w14:paraId="7F77CB5D" w14:textId="77777777" w:rsidR="00354E4F" w:rsidRDefault="00354E4F">
      <w:pPr>
        <w:pBdr>
          <w:top w:val="nil"/>
          <w:left w:val="nil"/>
          <w:bottom w:val="nil"/>
          <w:right w:val="nil"/>
          <w:between w:val="nil"/>
        </w:pBdr>
        <w:spacing w:line="259" w:lineRule="auto"/>
        <w:ind w:left="720" w:hanging="360"/>
        <w:rPr>
          <w:rFonts w:ascii="Calibri" w:eastAsia="Calibri" w:hAnsi="Calibri" w:cs="Calibri"/>
          <w:color w:val="000000"/>
        </w:rPr>
        <w:sectPr w:rsidR="00354E4F">
          <w:headerReference w:type="default" r:id="rId10"/>
          <w:footerReference w:type="default" r:id="rId11"/>
          <w:pgSz w:w="12240" w:h="15840"/>
          <w:pgMar w:top="1440" w:right="1440" w:bottom="1440" w:left="1440" w:header="720" w:footer="720" w:gutter="0"/>
          <w:cols w:space="720" w:equalWidth="0">
            <w:col w:w="9360"/>
          </w:cols>
        </w:sectPr>
      </w:pPr>
    </w:p>
    <w:p w14:paraId="3A9D2309" w14:textId="77777777" w:rsidR="0023734D" w:rsidRDefault="0023734D" w:rsidP="0023734D">
      <w:pPr>
        <w:pStyle w:val="Heading1"/>
        <w:rPr>
          <w:rFonts w:eastAsia="Times New Roman"/>
        </w:rPr>
      </w:pPr>
      <w:r>
        <w:rPr>
          <w:rFonts w:eastAsia="Times New Roman"/>
        </w:rPr>
        <w:lastRenderedPageBreak/>
        <w:t>Assessment STrategy</w:t>
      </w:r>
    </w:p>
    <w:p w14:paraId="22269CEC" w14:textId="7AF8ECB0" w:rsidR="009C493B" w:rsidRDefault="00B6784B" w:rsidP="0023734D">
      <w:pPr>
        <w:pStyle w:val="Heading2"/>
      </w:pPr>
      <w:r>
        <w:rPr>
          <w:rFonts w:eastAsia="Times New Roman"/>
        </w:rPr>
        <w:t>Measures</w:t>
      </w:r>
    </w:p>
    <w:p w14:paraId="3E5ED32A" w14:textId="77777777" w:rsidR="009C493B" w:rsidRDefault="00B6784B" w:rsidP="00FB5BDF">
      <w:r>
        <w:rPr>
          <w:rFonts w:eastAsia="Times New Roman"/>
        </w:rPr>
        <w:t>The program’s student learning outcomes measure both knowledge (outcomes 1 through 3) and skills (outcomes 4 and 5). Each outcome has distinct assessment measures:</w:t>
      </w:r>
    </w:p>
    <w:p w14:paraId="56D7CC65" w14:textId="71BF192D" w:rsidR="009C493B" w:rsidRDefault="008019D2" w:rsidP="00FB5BDF">
      <w:pPr>
        <w:pStyle w:val="ListParagraph"/>
        <w:numPr>
          <w:ilvl w:val="0"/>
          <w:numId w:val="17"/>
        </w:numPr>
      </w:pPr>
      <w:r w:rsidRPr="00B6784B">
        <w:rPr>
          <w:rFonts w:eastAsia="Times New Roman"/>
        </w:rPr>
        <w:t>Demonstrate a familiarity with the development of anthropological thought and the contemporary concepts, theories, and application of the four subfields</w:t>
      </w:r>
      <w:r w:rsidR="00B6784B" w:rsidRPr="00FB5BDF">
        <w:rPr>
          <w:rFonts w:eastAsia="Times New Roman"/>
        </w:rPr>
        <w:t>.</w:t>
      </w:r>
    </w:p>
    <w:p w14:paraId="2FC92C3D" w14:textId="77777777" w:rsidR="009C493B" w:rsidRDefault="00B6784B" w:rsidP="008019D2">
      <w:pPr>
        <w:ind w:left="360"/>
      </w:pPr>
      <w:r>
        <w:rPr>
          <w:rFonts w:eastAsia="Times New Roman"/>
        </w:rPr>
        <w:t xml:space="preserve">This student learning outcome reflects </w:t>
      </w:r>
      <w:r>
        <w:rPr>
          <w:rFonts w:eastAsia="Times New Roman"/>
          <w:u w:val="single"/>
        </w:rPr>
        <w:t>four-field anthropological knowledge</w:t>
      </w:r>
      <w:r>
        <w:rPr>
          <w:rFonts w:eastAsia="Times New Roman"/>
        </w:rPr>
        <w:t>, which we anticipate increases through progression through the program. To measure this anticipated increase, we will use the following measures:</w:t>
      </w:r>
    </w:p>
    <w:p w14:paraId="53B2E911" w14:textId="77777777" w:rsidR="009C493B" w:rsidRDefault="00B6784B" w:rsidP="008019D2">
      <w:pPr>
        <w:pStyle w:val="ListParagraph"/>
        <w:numPr>
          <w:ilvl w:val="0"/>
          <w:numId w:val="25"/>
        </w:numPr>
      </w:pPr>
      <w:r w:rsidRPr="008019D2">
        <w:rPr>
          <w:rFonts w:eastAsia="Times New Roman"/>
        </w:rPr>
        <w:t>% of anthropology majors correctly answering questions about knowledge of the four subfields of anthropology</w:t>
      </w:r>
    </w:p>
    <w:p w14:paraId="11A400E7" w14:textId="77777777" w:rsidR="009C493B" w:rsidRDefault="00B6784B" w:rsidP="008019D2">
      <w:pPr>
        <w:pStyle w:val="ListParagraph"/>
        <w:numPr>
          <w:ilvl w:val="0"/>
          <w:numId w:val="25"/>
        </w:numPr>
      </w:pPr>
      <w:r w:rsidRPr="008019D2">
        <w:rPr>
          <w:rFonts w:eastAsia="Times New Roman"/>
        </w:rPr>
        <w:t>% of anthropology majors reporting growth in knowledge of the four subfields of anthropology</w:t>
      </w:r>
    </w:p>
    <w:p w14:paraId="5BC35B95" w14:textId="3FB3F955" w:rsidR="009C493B" w:rsidRPr="008019D2" w:rsidRDefault="00B6784B" w:rsidP="008019D2">
      <w:pPr>
        <w:pStyle w:val="ListParagraph"/>
        <w:numPr>
          <w:ilvl w:val="0"/>
          <w:numId w:val="25"/>
        </w:numPr>
      </w:pPr>
      <w:r w:rsidRPr="008019D2">
        <w:rPr>
          <w:rFonts w:eastAsia="Times New Roman"/>
        </w:rPr>
        <w:t xml:space="preserve">Evidence (i.e., artifacts) of four-field knowledge presented by graduating anthropology majors in ePortfolio reflections </w:t>
      </w:r>
    </w:p>
    <w:p w14:paraId="7671002D" w14:textId="77777777" w:rsidR="008019D2" w:rsidRDefault="008019D2" w:rsidP="008019D2">
      <w:pPr>
        <w:pStyle w:val="ListParagraph"/>
      </w:pPr>
    </w:p>
    <w:p w14:paraId="709D4FC6" w14:textId="64945917" w:rsidR="009C493B" w:rsidRDefault="008019D2" w:rsidP="008019D2">
      <w:pPr>
        <w:pStyle w:val="ListParagraph"/>
        <w:numPr>
          <w:ilvl w:val="0"/>
          <w:numId w:val="17"/>
        </w:numPr>
      </w:pPr>
      <w:r w:rsidRPr="00FB5BDF">
        <w:rPr>
          <w:rFonts w:eastAsia="Times New Roman"/>
        </w:rPr>
        <w:t>Use anthropological perspectives to describe the past and present cultural diversity of Alaska and analyze contemporary social topics in the Circumpolar North</w:t>
      </w:r>
      <w:r w:rsidR="00B6784B" w:rsidRPr="008019D2">
        <w:rPr>
          <w:rFonts w:eastAsia="Times New Roman"/>
        </w:rPr>
        <w:t>.</w:t>
      </w:r>
    </w:p>
    <w:p w14:paraId="5E0A474E" w14:textId="402B3482" w:rsidR="009C493B" w:rsidRDefault="00B6784B">
      <w:pPr>
        <w:pBdr>
          <w:top w:val="nil"/>
          <w:left w:val="nil"/>
          <w:bottom w:val="nil"/>
          <w:right w:val="nil"/>
          <w:between w:val="nil"/>
        </w:pBdr>
        <w:spacing w:before="240"/>
        <w:ind w:left="360"/>
        <w:rPr>
          <w:color w:val="000000"/>
        </w:rPr>
      </w:pPr>
      <w:r>
        <w:rPr>
          <w:rFonts w:ascii="Times New Roman" w:eastAsia="Times New Roman" w:hAnsi="Times New Roman" w:cs="Times New Roman"/>
          <w:color w:val="000000"/>
          <w:sz w:val="24"/>
          <w:szCs w:val="24"/>
        </w:rPr>
        <w:t>This student learning outcome reflects</w:t>
      </w:r>
      <w:r w:rsidR="00AF7664">
        <w:rPr>
          <w:rFonts w:ascii="Times New Roman" w:eastAsia="Times New Roman" w:hAnsi="Times New Roman" w:cs="Times New Roman"/>
          <w:color w:val="000000"/>
          <w:sz w:val="24"/>
          <w:szCs w:val="24"/>
        </w:rPr>
        <w:t xml:space="preserve"> </w:t>
      </w:r>
      <w:r w:rsidR="00AF7664">
        <w:rPr>
          <w:rFonts w:ascii="Times New Roman" w:eastAsia="Times New Roman" w:hAnsi="Times New Roman" w:cs="Times New Roman"/>
          <w:color w:val="000000"/>
          <w:sz w:val="24"/>
          <w:szCs w:val="24"/>
          <w:u w:val="single"/>
        </w:rPr>
        <w:t>anthropological</w:t>
      </w:r>
      <w:r w:rsidR="008019D2">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knowledge</w:t>
      </w:r>
      <w:r w:rsidR="007D6B2F">
        <w:rPr>
          <w:rFonts w:ascii="Times New Roman" w:eastAsia="Times New Roman" w:hAnsi="Times New Roman" w:cs="Times New Roman"/>
          <w:color w:val="000000"/>
          <w:sz w:val="24"/>
          <w:szCs w:val="24"/>
          <w:u w:val="single"/>
        </w:rPr>
        <w:t xml:space="preserve"> of Alaska and the Circumpolar North</w:t>
      </w:r>
      <w:r>
        <w:rPr>
          <w:rFonts w:ascii="Times New Roman" w:eastAsia="Times New Roman" w:hAnsi="Times New Roman" w:cs="Times New Roman"/>
          <w:color w:val="000000"/>
          <w:sz w:val="24"/>
          <w:szCs w:val="24"/>
        </w:rPr>
        <w:t>, which we also anticipate increases through progression through the program. To measure this anticipated increase, we will use the following measures:</w:t>
      </w:r>
    </w:p>
    <w:p w14:paraId="4B5E5639" w14:textId="48AD3C04" w:rsidR="009C493B" w:rsidRPr="008019D2" w:rsidRDefault="00B6784B" w:rsidP="008019D2">
      <w:pPr>
        <w:pStyle w:val="ListParagraph"/>
        <w:numPr>
          <w:ilvl w:val="0"/>
          <w:numId w:val="29"/>
        </w:numPr>
      </w:pPr>
      <w:r w:rsidRPr="008019D2">
        <w:rPr>
          <w:rFonts w:eastAsia="Times New Roman"/>
        </w:rPr>
        <w:t>% of anthropology majors correctly answering questions about</w:t>
      </w:r>
      <w:r w:rsidR="00AF7664">
        <w:rPr>
          <w:rFonts w:eastAsia="Times New Roman"/>
        </w:rPr>
        <w:t xml:space="preserve"> anthropological</w:t>
      </w:r>
      <w:r w:rsidR="008019D2" w:rsidRPr="008019D2">
        <w:rPr>
          <w:rFonts w:eastAsia="Times New Roman"/>
        </w:rPr>
        <w:t xml:space="preserve"> knowledge of Alaska and the Circumpolar North</w:t>
      </w:r>
    </w:p>
    <w:p w14:paraId="7D1EAF35" w14:textId="66666EB4" w:rsidR="009C493B" w:rsidRPr="008019D2" w:rsidRDefault="00B6784B" w:rsidP="008019D2">
      <w:pPr>
        <w:pStyle w:val="ListParagraph"/>
        <w:numPr>
          <w:ilvl w:val="0"/>
          <w:numId w:val="29"/>
        </w:numPr>
      </w:pPr>
      <w:r w:rsidRPr="008019D2">
        <w:rPr>
          <w:rFonts w:eastAsia="Times New Roman"/>
        </w:rPr>
        <w:t>% of anthropology majors reporting growth in</w:t>
      </w:r>
      <w:r w:rsidR="008019D2" w:rsidRPr="008019D2">
        <w:rPr>
          <w:rFonts w:eastAsia="Times New Roman"/>
        </w:rPr>
        <w:t xml:space="preserve"> </w:t>
      </w:r>
      <w:r w:rsidR="00AF7664">
        <w:rPr>
          <w:rFonts w:eastAsia="Times New Roman"/>
        </w:rPr>
        <w:t>anthropological</w:t>
      </w:r>
      <w:r w:rsidRPr="008019D2">
        <w:rPr>
          <w:rFonts w:eastAsia="Times New Roman"/>
        </w:rPr>
        <w:t xml:space="preserve"> knowledge of </w:t>
      </w:r>
      <w:r w:rsidR="008019D2" w:rsidRPr="008019D2">
        <w:rPr>
          <w:rFonts w:eastAsia="Times New Roman"/>
        </w:rPr>
        <w:t>Alaska and the Circumpolar North</w:t>
      </w:r>
    </w:p>
    <w:p w14:paraId="1D3470AD" w14:textId="52111FD9" w:rsidR="009C493B" w:rsidRPr="008019D2" w:rsidRDefault="00B6784B" w:rsidP="008019D2">
      <w:pPr>
        <w:pStyle w:val="ListParagraph"/>
        <w:numPr>
          <w:ilvl w:val="0"/>
          <w:numId w:val="29"/>
        </w:numPr>
      </w:pPr>
      <w:r w:rsidRPr="008019D2">
        <w:rPr>
          <w:rFonts w:eastAsia="Times New Roman"/>
        </w:rPr>
        <w:t xml:space="preserve">Evidence (i.e., artifacts) of </w:t>
      </w:r>
      <w:r w:rsidR="008019D2" w:rsidRPr="008019D2">
        <w:rPr>
          <w:rFonts w:eastAsia="Times New Roman"/>
        </w:rPr>
        <w:t xml:space="preserve">familiarity with the </w:t>
      </w:r>
      <w:r w:rsidR="00AF7664">
        <w:rPr>
          <w:rFonts w:eastAsia="Times New Roman"/>
        </w:rPr>
        <w:t>anthropology</w:t>
      </w:r>
      <w:r w:rsidR="008019D2" w:rsidRPr="008019D2">
        <w:rPr>
          <w:rFonts w:eastAsia="Times New Roman"/>
        </w:rPr>
        <w:t xml:space="preserve"> of Alaska and Circumpolar North </w:t>
      </w:r>
      <w:r w:rsidRPr="008019D2">
        <w:rPr>
          <w:rFonts w:eastAsia="Times New Roman"/>
        </w:rPr>
        <w:t xml:space="preserve">by graduating anthropology majors in ePortfolio reflections </w:t>
      </w:r>
    </w:p>
    <w:p w14:paraId="090A8A1A" w14:textId="77777777" w:rsidR="008019D2" w:rsidRPr="008019D2" w:rsidRDefault="008019D2" w:rsidP="008019D2">
      <w:pPr>
        <w:pStyle w:val="ListParagraph"/>
      </w:pPr>
    </w:p>
    <w:p w14:paraId="7FD37064" w14:textId="4A912419" w:rsidR="009C493B" w:rsidRDefault="008019D2" w:rsidP="00FB5BDF">
      <w:pPr>
        <w:pStyle w:val="ListParagraph"/>
        <w:numPr>
          <w:ilvl w:val="0"/>
          <w:numId w:val="17"/>
        </w:numPr>
      </w:pPr>
      <w:r w:rsidRPr="00FB5BDF">
        <w:rPr>
          <w:rFonts w:eastAsia="Times New Roman"/>
        </w:rPr>
        <w:t>Identify ethical principles that guide anthropological practice and ethical issues encountered in anthropological research</w:t>
      </w:r>
      <w:r w:rsidR="00B6784B" w:rsidRPr="00FB5BDF">
        <w:rPr>
          <w:rFonts w:eastAsia="Times New Roman"/>
        </w:rPr>
        <w:t>.</w:t>
      </w:r>
    </w:p>
    <w:p w14:paraId="6D8B9A78" w14:textId="77777777" w:rsidR="009C493B" w:rsidRDefault="00B6784B" w:rsidP="008019D2">
      <w:pPr>
        <w:ind w:left="360"/>
      </w:pPr>
      <w:r>
        <w:rPr>
          <w:rFonts w:eastAsia="Times New Roman"/>
        </w:rPr>
        <w:t xml:space="preserve">This student learning outcome reflects </w:t>
      </w:r>
      <w:r>
        <w:rPr>
          <w:rFonts w:eastAsia="Times New Roman"/>
          <w:u w:val="single"/>
        </w:rPr>
        <w:t>awareness of anthropological ethics</w:t>
      </w:r>
      <w:r>
        <w:rPr>
          <w:rFonts w:eastAsia="Times New Roman"/>
        </w:rPr>
        <w:t>, which we also anticipate increases through progression through the program. To measure this anticipated increase, we will use the following measures:</w:t>
      </w:r>
    </w:p>
    <w:p w14:paraId="1FB1EE66" w14:textId="77777777" w:rsidR="009C493B" w:rsidRDefault="00B6784B" w:rsidP="008019D2">
      <w:pPr>
        <w:pStyle w:val="ListParagraph"/>
        <w:numPr>
          <w:ilvl w:val="0"/>
          <w:numId w:val="27"/>
        </w:numPr>
      </w:pPr>
      <w:r w:rsidRPr="008019D2">
        <w:rPr>
          <w:rFonts w:eastAsia="Times New Roman"/>
        </w:rPr>
        <w:t>% of anthropology majors correctly answering questions about anthropological ethics</w:t>
      </w:r>
    </w:p>
    <w:p w14:paraId="08137BD3" w14:textId="77777777" w:rsidR="009C493B" w:rsidRDefault="00B6784B" w:rsidP="008019D2">
      <w:pPr>
        <w:pStyle w:val="ListParagraph"/>
        <w:numPr>
          <w:ilvl w:val="0"/>
          <w:numId w:val="27"/>
        </w:numPr>
      </w:pPr>
      <w:r w:rsidRPr="008019D2">
        <w:rPr>
          <w:rFonts w:eastAsia="Times New Roman"/>
        </w:rPr>
        <w:t>% of anthropology majors reporting growth in knowledge of anthropological ethics</w:t>
      </w:r>
    </w:p>
    <w:p w14:paraId="6E820D0A" w14:textId="7460C170" w:rsidR="009C493B" w:rsidRPr="008019D2" w:rsidRDefault="00B6784B" w:rsidP="008019D2">
      <w:pPr>
        <w:pStyle w:val="ListParagraph"/>
        <w:numPr>
          <w:ilvl w:val="0"/>
          <w:numId w:val="27"/>
        </w:numPr>
      </w:pPr>
      <w:r w:rsidRPr="008019D2">
        <w:rPr>
          <w:rFonts w:eastAsia="Times New Roman"/>
        </w:rPr>
        <w:t xml:space="preserve">Evidence (i.e., artifacts) of awareness of anthropological ethics presented by graduating anthropology majors in ePortfolio reflections </w:t>
      </w:r>
    </w:p>
    <w:p w14:paraId="3EE9E1A8" w14:textId="77777777" w:rsidR="008019D2" w:rsidRDefault="008019D2" w:rsidP="008019D2">
      <w:pPr>
        <w:pStyle w:val="ListParagraph"/>
      </w:pPr>
    </w:p>
    <w:p w14:paraId="0E3B2C1A" w14:textId="10658E8E" w:rsidR="009C493B" w:rsidRDefault="00B6784B" w:rsidP="000D58FC">
      <w:pPr>
        <w:pStyle w:val="ListParagraph"/>
        <w:keepNext/>
        <w:numPr>
          <w:ilvl w:val="0"/>
          <w:numId w:val="17"/>
        </w:numPr>
      </w:pPr>
      <w:r w:rsidRPr="008019D2">
        <w:rPr>
          <w:rFonts w:eastAsia="Times New Roman"/>
        </w:rPr>
        <w:t>Exhibit proficiency in documenting, evaluating, and communicating anthropological information.</w:t>
      </w:r>
    </w:p>
    <w:p w14:paraId="0F17917A" w14:textId="77777777" w:rsidR="009C493B" w:rsidRDefault="00B6784B" w:rsidP="008019D2">
      <w:pPr>
        <w:ind w:left="360"/>
      </w:pPr>
      <w:r>
        <w:rPr>
          <w:rFonts w:eastAsia="Times New Roman"/>
        </w:rPr>
        <w:t xml:space="preserve">This student learning outcome represents the </w:t>
      </w:r>
      <w:r>
        <w:rPr>
          <w:rFonts w:eastAsia="Times New Roman"/>
          <w:u w:val="single"/>
        </w:rPr>
        <w:t>information literacy and communication skills</w:t>
      </w:r>
      <w:r>
        <w:rPr>
          <w:rFonts w:eastAsia="Times New Roman"/>
        </w:rPr>
        <w:t xml:space="preserve"> we anticipate students building over the course of their program. To assess these skills, we will measure:</w:t>
      </w:r>
    </w:p>
    <w:p w14:paraId="1634B95C" w14:textId="77777777" w:rsidR="009C493B" w:rsidRDefault="00B6784B" w:rsidP="008019D2">
      <w:pPr>
        <w:pStyle w:val="ListParagraph"/>
        <w:numPr>
          <w:ilvl w:val="0"/>
          <w:numId w:val="30"/>
        </w:numPr>
      </w:pPr>
      <w:r w:rsidRPr="008019D2">
        <w:rPr>
          <w:rFonts w:eastAsia="Times New Roman"/>
        </w:rPr>
        <w:lastRenderedPageBreak/>
        <w:t>% of anthropology majors who meet GER proficiency standards for communication skills and information literacy skills on select assignments at different levels in the program</w:t>
      </w:r>
    </w:p>
    <w:p w14:paraId="7FB7AF32" w14:textId="77777777" w:rsidR="009C493B" w:rsidRDefault="00B6784B" w:rsidP="008019D2">
      <w:pPr>
        <w:pStyle w:val="ListParagraph"/>
        <w:numPr>
          <w:ilvl w:val="0"/>
          <w:numId w:val="30"/>
        </w:numPr>
      </w:pPr>
      <w:r w:rsidRPr="008019D2">
        <w:rPr>
          <w:rFonts w:eastAsia="Times New Roman"/>
        </w:rPr>
        <w:t>% of anthropology majors reporting growth in knowledge of finding and communicating anthropological evidence</w:t>
      </w:r>
    </w:p>
    <w:p w14:paraId="2E73D564" w14:textId="67BD9F76" w:rsidR="008019D2" w:rsidRPr="008019D2" w:rsidRDefault="00B6784B" w:rsidP="008019D2">
      <w:pPr>
        <w:pStyle w:val="ListParagraph"/>
        <w:numPr>
          <w:ilvl w:val="0"/>
          <w:numId w:val="30"/>
        </w:numPr>
      </w:pPr>
      <w:r w:rsidRPr="008019D2">
        <w:rPr>
          <w:rFonts w:eastAsia="Times New Roman"/>
        </w:rPr>
        <w:t xml:space="preserve">Evidence (i.e., artifacts) of information literacy and communication skills presented by graduating anthropology majors in ePortfolio reflections </w:t>
      </w:r>
    </w:p>
    <w:p w14:paraId="709B6541" w14:textId="77777777" w:rsidR="008019D2" w:rsidRDefault="008019D2" w:rsidP="008019D2">
      <w:pPr>
        <w:pStyle w:val="ListParagraph"/>
      </w:pPr>
    </w:p>
    <w:p w14:paraId="7219248B" w14:textId="064366E0" w:rsidR="009C493B" w:rsidRDefault="008019D2" w:rsidP="00FB5BDF">
      <w:pPr>
        <w:pStyle w:val="ListParagraph"/>
        <w:numPr>
          <w:ilvl w:val="0"/>
          <w:numId w:val="17"/>
        </w:numPr>
      </w:pPr>
      <w:r w:rsidRPr="00FB5BDF">
        <w:rPr>
          <w:rFonts w:eastAsia="Times New Roman"/>
        </w:rPr>
        <w:t>Explain how to apply anthropological methods and techniques to research questions and practical social problems</w:t>
      </w:r>
      <w:r w:rsidR="00B6784B" w:rsidRPr="00FB5BDF">
        <w:rPr>
          <w:rFonts w:eastAsia="Times New Roman"/>
        </w:rPr>
        <w:t>.</w:t>
      </w:r>
    </w:p>
    <w:p w14:paraId="499BDD89" w14:textId="77777777" w:rsidR="009C493B" w:rsidRDefault="00B6784B" w:rsidP="00432392">
      <w:pPr>
        <w:ind w:left="360"/>
      </w:pPr>
      <w:r>
        <w:rPr>
          <w:rFonts w:eastAsia="Times New Roman"/>
        </w:rPr>
        <w:t xml:space="preserve">This student learning outcome represents the </w:t>
      </w:r>
      <w:r>
        <w:rPr>
          <w:rFonts w:eastAsia="Times New Roman"/>
          <w:u w:val="single"/>
        </w:rPr>
        <w:t>methodological skills</w:t>
      </w:r>
      <w:r>
        <w:rPr>
          <w:rFonts w:eastAsia="Times New Roman"/>
        </w:rPr>
        <w:t xml:space="preserve"> we anticipate students building over the course of their program. To assess these skills, we will measure:</w:t>
      </w:r>
    </w:p>
    <w:p w14:paraId="7B8EA01E" w14:textId="77777777" w:rsidR="009C493B" w:rsidRDefault="00B6784B" w:rsidP="008019D2">
      <w:pPr>
        <w:pStyle w:val="ListParagraph"/>
        <w:numPr>
          <w:ilvl w:val="0"/>
          <w:numId w:val="32"/>
        </w:numPr>
      </w:pPr>
      <w:r w:rsidRPr="008019D2">
        <w:rPr>
          <w:rFonts w:eastAsia="Times New Roman"/>
        </w:rPr>
        <w:t>Average # of anthropological methods/techniques anthropology majors can identify</w:t>
      </w:r>
    </w:p>
    <w:p w14:paraId="29A18673" w14:textId="77777777" w:rsidR="009C493B" w:rsidRDefault="00B6784B" w:rsidP="008019D2">
      <w:pPr>
        <w:pStyle w:val="ListParagraph"/>
        <w:numPr>
          <w:ilvl w:val="0"/>
          <w:numId w:val="32"/>
        </w:numPr>
      </w:pPr>
      <w:r w:rsidRPr="008019D2">
        <w:rPr>
          <w:rFonts w:eastAsia="Times New Roman"/>
        </w:rPr>
        <w:t>% of anthropology majors reporting growth in knowledge of anthropological methods</w:t>
      </w:r>
    </w:p>
    <w:p w14:paraId="34AFC4D1" w14:textId="77777777" w:rsidR="009C493B" w:rsidRDefault="00B6784B" w:rsidP="008019D2">
      <w:pPr>
        <w:pStyle w:val="ListParagraph"/>
        <w:numPr>
          <w:ilvl w:val="0"/>
          <w:numId w:val="32"/>
        </w:numPr>
      </w:pPr>
      <w:r w:rsidRPr="008019D2">
        <w:rPr>
          <w:rFonts w:eastAsia="Times New Roman"/>
        </w:rPr>
        <w:t xml:space="preserve">Evidence (i.e., artifacts) of methodological skills and experience presented by graduating anthropology majors in ePortfolio reflections </w:t>
      </w:r>
    </w:p>
    <w:p w14:paraId="6489682D" w14:textId="77777777" w:rsidR="009C493B" w:rsidRDefault="00B6784B" w:rsidP="0023734D">
      <w:pPr>
        <w:pStyle w:val="Heading2"/>
      </w:pPr>
      <w:r>
        <w:rPr>
          <w:rFonts w:eastAsia="Times New Roman"/>
        </w:rPr>
        <w:t>Process</w:t>
      </w:r>
    </w:p>
    <w:p w14:paraId="58550A98" w14:textId="3479CAA5" w:rsidR="009C493B" w:rsidRDefault="00B6784B" w:rsidP="00FB5BDF">
      <w:r>
        <w:rPr>
          <w:rFonts w:eastAsia="Times New Roman"/>
        </w:rPr>
        <w:t>The program’s structure provides opportunities for both formative and summative assessment. To measure the five program student learning outcomes we are measuring progress toward each outcome (formative) as well as achievement of each outcome (summative). Three of our program outcomes measure anthropological knowledge (1, 2, and 3) while two are more skill-based (4 and 5). Table 2 summarizes the assessment tools that will be used to assess each measure by student learning outcome.</w:t>
      </w:r>
    </w:p>
    <w:p w14:paraId="518444C8" w14:textId="77777777" w:rsidR="009C493B" w:rsidRDefault="00B6784B">
      <w:pPr>
        <w:pBdr>
          <w:top w:val="nil"/>
          <w:left w:val="nil"/>
          <w:bottom w:val="nil"/>
          <w:right w:val="nil"/>
          <w:between w:val="nil"/>
        </w:pBdr>
        <w:ind w:left="-90"/>
        <w:rPr>
          <w:b/>
          <w:color w:val="000000"/>
          <w:sz w:val="20"/>
          <w:szCs w:val="20"/>
        </w:rPr>
      </w:pPr>
      <w:r>
        <w:rPr>
          <w:rFonts w:ascii="Times New Roman" w:eastAsia="Times New Roman" w:hAnsi="Times New Roman" w:cs="Times New Roman"/>
          <w:b/>
          <w:color w:val="000000"/>
          <w:sz w:val="20"/>
          <w:szCs w:val="20"/>
        </w:rPr>
        <w:t>Table 2. Assessment Tools by Program Student Learning Outcome and Measure</w:t>
      </w:r>
    </w:p>
    <w:tbl>
      <w:tblPr>
        <w:tblStyle w:val="GridTable1Light"/>
        <w:tblW w:w="9926" w:type="dxa"/>
        <w:tblLayout w:type="fixed"/>
        <w:tblLook w:val="0420" w:firstRow="1" w:lastRow="0" w:firstColumn="0" w:lastColumn="0" w:noHBand="0" w:noVBand="1"/>
        <w:tblCaption w:val="Table 2. Assessment Tools by Program Student Learning Outcome and Measure"/>
        <w:tblDescription w:val="1. Demonstrate a familiarity with the development of anthropological thought and the contemporary concepts, theories, and application of the four subfields.&#10;a. % of anthropology majors correctly answering questions about knowledge of the four subfields of anthropology&#10;i. Baseline: Baseline Knowledge Surveys&#10;ii. Formative: Follow-Up Knowledge Surveys&#10;iii. Summative: Anthropology Graduate Exit Survey&#10;b. % of anthropology majors reporting growth in knowledge of the four subfields of anthropology&#10;i. Baseline: Baseline Knowledge Surveys&#10;ii. Formative: Follow-Up Knowledge Surveys&#10;iii. Summative: Anthropology Graduate Exit Survey&#10;c. Evidence (i.e., artifacts) of four-field knowledge presented by graduating anthropology majors in ePortfolio reflections&#10;i. Summative: Anthropology Graduate ePortfolio&#10;&#10;2. Use anthropological perspectives to describe the past and present cultural diversity of Alaska and analyze contemporary social topics in the Circumpolar North.&#10;a. % of anthropology majors correctly answering questions about anthropological knowledge of Alaska and the Circumpolar North&#10;i. Baseline: Baseline Knowledge Surveys&#10;ii. Formative: Follow-Up Knowledge Surveys&#10;iii. Summative: Anthropology Graduate Exit Survey&#10;b. % of anthropology majors reporting growth in anthropological knowledge of Alaska and the Circumpolar North&#10;i. Baseline: Baseline Knowledge Surveys&#10;ii. Formative: Follow-Up Knowledge Surveys&#10;iii. Summative: Anthropology Graduate Exit Survey&#10;c. Evidence (i.e., artifacts) of familiarity with the anthropology of Alaska and Circumpolar North by graduating anthropology majors in ePortfolio reflections&#10;i. Summative: Anthropology Graduate ePortfolio&#10;&#10;3. Identify ethical principles that guide anthropological practice and ethical issues encountered in anthropological research.&#10;a. % of anthropology majors correctly answering questions about anthropological ethics&#10;i. Baseline: Baseline Knowledge Surveys&#10;ii. Formative: Follow-Up Knowledge Surveys&#10;iii. Summative: Anthropology Graduate Exit Survey&#10;b. % of anthropology majors reporting growth in knowledge of anthropological ethics&#10;i. Baseline: Baseline Knowledge Surveys&#10;ii. Formative: Follow-Up Knowledge Surveys&#10;iii. Summative: Anthropology Graduate Exit Survey&#10;c. Evidence (i.e., artifacts) of awareness of anthropological ethics presented by graduating anthropology majors in ePortfolio reflections&#10;i. Summative: Anthropology Graduate ePortfolio&#10;&#10;4. Exhibit proficiency in documenting, evaluating, and communicating anthropological information.&#10;a. % of anthropology majors who meet GER proficiency standards for communication skills and information literacy skills on select assignments at different levels in the program&#10;i. Baseline: Communication and Information Literacy Assessment&#10;ii. Formative: Communication and Information Literacy Assessment&#10;iii. Summative: Communication and Information Literacy Assessment&#10;b. % of anthropology majors reporting growth in knowledge of finding and communicating anthropological evidence&#10;i. Baseline: Baseline Knowledge Surveys&#10;ii. Formative: Follow-Up Knowledge Surveys&#10;iii. Summative: Anthropology Graduate Exit Survey&#10;c. Evidence (i.e., artifacts) of information literacy and communication skills presented by graduating anthropology majors in ePortfolio reflections&#10;i. Summative: Anthropology Graduate ePortfolio&#10;&#10;5. Explain how to apply anthropological methods and techniques to research questions and practical social problems.&#10;a. Average # of anthropological methods/techniques anthropology majors can identify&#10;i. Baseline: Baseline Knowledge Surveys&#10;ii. Formative: Follow-Up Knowledge Surveys&#10;iii. Summative: Anthropology Graduate Exit Survey&#10;b. % of anthropology majors reporting growth in knowledge of anthropological methods&#10;i. Baseline: Baseline Knowledge Surveys&#10;ii. Formative: Follow-Up Knowledge Surveys&#10;iii. Summative: Anthropology Graduate Exit Survey&#10;c. Evidence (i.e., artifacts) of methodological skills and experience presented by graduating anthropology majors in ePortfolio reflections&#10;i. Summative: Anthropology Graduate ePortfolio"/>
      </w:tblPr>
      <w:tblGrid>
        <w:gridCol w:w="4315"/>
        <w:gridCol w:w="1870"/>
        <w:gridCol w:w="1870"/>
        <w:gridCol w:w="1871"/>
      </w:tblGrid>
      <w:tr w:rsidR="009C493B" w:rsidRPr="00432392" w14:paraId="5A6F10BD" w14:textId="77777777" w:rsidTr="000D58FC">
        <w:trPr>
          <w:cnfStyle w:val="100000000000" w:firstRow="1" w:lastRow="0" w:firstColumn="0" w:lastColumn="0" w:oddVBand="0" w:evenVBand="0" w:oddHBand="0" w:evenHBand="0" w:firstRowFirstColumn="0" w:firstRowLastColumn="0" w:lastRowFirstColumn="0" w:lastRowLastColumn="0"/>
          <w:tblHeader/>
        </w:trPr>
        <w:tc>
          <w:tcPr>
            <w:tcW w:w="4315" w:type="dxa"/>
          </w:tcPr>
          <w:p w14:paraId="5A4F8525" w14:textId="1258B4B0" w:rsidR="009C493B" w:rsidRPr="00432392" w:rsidRDefault="00B6784B" w:rsidP="00432392">
            <w:pPr>
              <w:spacing w:before="60" w:after="60"/>
              <w:jc w:val="left"/>
              <w:rPr>
                <w:bCs w:val="0"/>
              </w:rPr>
            </w:pPr>
            <w:r w:rsidRPr="00432392">
              <w:rPr>
                <w:rFonts w:eastAsia="Times New Roman"/>
                <w:bCs w:val="0"/>
              </w:rPr>
              <w:t>Student</w:t>
            </w:r>
            <w:r w:rsidR="00FB5BDF" w:rsidRPr="00432392">
              <w:rPr>
                <w:rFonts w:eastAsia="Times New Roman"/>
                <w:bCs w:val="0"/>
              </w:rPr>
              <w:t xml:space="preserve"> </w:t>
            </w:r>
            <w:r w:rsidRPr="00432392">
              <w:rPr>
                <w:rFonts w:eastAsia="Times New Roman"/>
                <w:bCs w:val="0"/>
              </w:rPr>
              <w:t>Learning Outcome/Measure</w:t>
            </w:r>
          </w:p>
        </w:tc>
        <w:tc>
          <w:tcPr>
            <w:tcW w:w="1870" w:type="dxa"/>
          </w:tcPr>
          <w:p w14:paraId="37B3CA23" w14:textId="77777777" w:rsidR="009C493B" w:rsidRPr="00432392" w:rsidRDefault="00B6784B" w:rsidP="00432392">
            <w:pPr>
              <w:spacing w:before="60" w:after="60"/>
              <w:jc w:val="left"/>
              <w:rPr>
                <w:bCs w:val="0"/>
              </w:rPr>
            </w:pPr>
            <w:r w:rsidRPr="00432392">
              <w:rPr>
                <w:rFonts w:eastAsia="Times New Roman"/>
                <w:bCs w:val="0"/>
              </w:rPr>
              <w:t>Baseline</w:t>
            </w:r>
          </w:p>
        </w:tc>
        <w:tc>
          <w:tcPr>
            <w:tcW w:w="1870" w:type="dxa"/>
          </w:tcPr>
          <w:p w14:paraId="075E778F" w14:textId="77777777" w:rsidR="009C493B" w:rsidRPr="00432392" w:rsidRDefault="00B6784B" w:rsidP="00432392">
            <w:pPr>
              <w:spacing w:before="60" w:after="60"/>
              <w:jc w:val="left"/>
              <w:rPr>
                <w:bCs w:val="0"/>
              </w:rPr>
            </w:pPr>
            <w:r w:rsidRPr="00432392">
              <w:rPr>
                <w:rFonts w:eastAsia="Times New Roman"/>
                <w:bCs w:val="0"/>
              </w:rPr>
              <w:t>Formative</w:t>
            </w:r>
          </w:p>
        </w:tc>
        <w:tc>
          <w:tcPr>
            <w:tcW w:w="1871" w:type="dxa"/>
          </w:tcPr>
          <w:p w14:paraId="4E1D706E" w14:textId="77777777" w:rsidR="009C493B" w:rsidRPr="00432392" w:rsidRDefault="00B6784B" w:rsidP="00432392">
            <w:pPr>
              <w:spacing w:before="60" w:after="60"/>
              <w:jc w:val="left"/>
              <w:rPr>
                <w:bCs w:val="0"/>
              </w:rPr>
            </w:pPr>
            <w:r w:rsidRPr="00432392">
              <w:rPr>
                <w:rFonts w:eastAsia="Times New Roman"/>
                <w:bCs w:val="0"/>
              </w:rPr>
              <w:t>Summative</w:t>
            </w:r>
          </w:p>
        </w:tc>
      </w:tr>
      <w:tr w:rsidR="009C493B" w14:paraId="0763D7DF" w14:textId="77777777" w:rsidTr="00432392">
        <w:trPr>
          <w:trHeight w:val="125"/>
        </w:trPr>
        <w:tc>
          <w:tcPr>
            <w:tcW w:w="9926" w:type="dxa"/>
            <w:gridSpan w:val="4"/>
          </w:tcPr>
          <w:p w14:paraId="71E20843" w14:textId="54DB650B" w:rsidR="009C493B" w:rsidRDefault="00432392" w:rsidP="00432392">
            <w:pPr>
              <w:pStyle w:val="ListParagraph"/>
              <w:numPr>
                <w:ilvl w:val="0"/>
                <w:numId w:val="33"/>
              </w:numPr>
              <w:spacing w:before="60" w:after="60"/>
              <w:jc w:val="left"/>
            </w:pPr>
            <w:r w:rsidRPr="00432392">
              <w:rPr>
                <w:rFonts w:eastAsia="Times New Roman"/>
              </w:rPr>
              <w:t>Demonstrate a familiarity with the development of anthropological thought and the contemporary concepts, theories, and application of the four subfields</w:t>
            </w:r>
            <w:r w:rsidR="00B6784B" w:rsidRPr="00432392">
              <w:rPr>
                <w:rFonts w:eastAsia="Times New Roman"/>
              </w:rPr>
              <w:t>.</w:t>
            </w:r>
          </w:p>
        </w:tc>
      </w:tr>
      <w:tr w:rsidR="009C493B" w14:paraId="18E7605E" w14:textId="77777777" w:rsidTr="001448CA">
        <w:trPr>
          <w:trHeight w:val="540"/>
        </w:trPr>
        <w:tc>
          <w:tcPr>
            <w:tcW w:w="4315" w:type="dxa"/>
          </w:tcPr>
          <w:p w14:paraId="1C5D3E49" w14:textId="2AC9BF4D" w:rsidR="009C493B" w:rsidRDefault="00B6784B" w:rsidP="001448CA">
            <w:pPr>
              <w:pStyle w:val="ListParagraph"/>
              <w:numPr>
                <w:ilvl w:val="0"/>
                <w:numId w:val="40"/>
              </w:numPr>
              <w:spacing w:before="60" w:after="60"/>
              <w:jc w:val="left"/>
            </w:pPr>
            <w:r w:rsidRPr="001448CA">
              <w:rPr>
                <w:rFonts w:eastAsia="Times New Roman"/>
              </w:rPr>
              <w:t>% of anthropology majors correctly answering questions about knowledge of the four subfields of anthropology</w:t>
            </w:r>
          </w:p>
        </w:tc>
        <w:tc>
          <w:tcPr>
            <w:tcW w:w="1870" w:type="dxa"/>
          </w:tcPr>
          <w:p w14:paraId="402B39CE" w14:textId="77777777" w:rsidR="009C493B" w:rsidRDefault="00B6784B" w:rsidP="00432392">
            <w:pPr>
              <w:spacing w:before="60" w:after="60"/>
              <w:jc w:val="left"/>
            </w:pPr>
            <w:r>
              <w:rPr>
                <w:rFonts w:eastAsia="Times New Roman"/>
              </w:rPr>
              <w:t xml:space="preserve">Baseline Knowledge Surveys </w:t>
            </w:r>
          </w:p>
        </w:tc>
        <w:tc>
          <w:tcPr>
            <w:tcW w:w="1870" w:type="dxa"/>
          </w:tcPr>
          <w:p w14:paraId="55557205" w14:textId="77777777" w:rsidR="009C493B" w:rsidRDefault="00B6784B" w:rsidP="00432392">
            <w:pPr>
              <w:spacing w:before="60" w:after="60"/>
              <w:jc w:val="left"/>
            </w:pPr>
            <w:r>
              <w:rPr>
                <w:rFonts w:eastAsia="Times New Roman"/>
              </w:rPr>
              <w:t xml:space="preserve">Follow-Up Knowledge Surveys </w:t>
            </w:r>
          </w:p>
        </w:tc>
        <w:tc>
          <w:tcPr>
            <w:tcW w:w="1871" w:type="dxa"/>
          </w:tcPr>
          <w:p w14:paraId="4A041005" w14:textId="77777777" w:rsidR="009C493B" w:rsidRDefault="00B6784B" w:rsidP="00432392">
            <w:pPr>
              <w:spacing w:before="60" w:after="60"/>
              <w:jc w:val="left"/>
            </w:pPr>
            <w:r>
              <w:rPr>
                <w:rFonts w:eastAsia="Times New Roman"/>
              </w:rPr>
              <w:t>Anthropology Graduate Exit Survey</w:t>
            </w:r>
          </w:p>
        </w:tc>
      </w:tr>
      <w:tr w:rsidR="009C493B" w14:paraId="322106FA" w14:textId="77777777" w:rsidTr="001448CA">
        <w:trPr>
          <w:trHeight w:val="540"/>
        </w:trPr>
        <w:tc>
          <w:tcPr>
            <w:tcW w:w="4315" w:type="dxa"/>
          </w:tcPr>
          <w:p w14:paraId="7F68B3BC" w14:textId="2CE0F774" w:rsidR="009C493B" w:rsidRDefault="00B6784B" w:rsidP="001448CA">
            <w:pPr>
              <w:pStyle w:val="ListParagraph"/>
              <w:numPr>
                <w:ilvl w:val="0"/>
                <w:numId w:val="40"/>
              </w:numPr>
              <w:spacing w:before="60" w:after="60"/>
              <w:jc w:val="left"/>
            </w:pPr>
            <w:r w:rsidRPr="001448CA">
              <w:rPr>
                <w:rFonts w:eastAsia="Times New Roman"/>
              </w:rPr>
              <w:t>% of anthropology majors reporting growth in knowledge of the four subfields of anthropology</w:t>
            </w:r>
          </w:p>
        </w:tc>
        <w:tc>
          <w:tcPr>
            <w:tcW w:w="1870" w:type="dxa"/>
          </w:tcPr>
          <w:p w14:paraId="6EC43F56" w14:textId="77777777" w:rsidR="009C493B" w:rsidRDefault="00B6784B" w:rsidP="00432392">
            <w:pPr>
              <w:spacing w:before="60" w:after="60"/>
              <w:jc w:val="left"/>
            </w:pPr>
            <w:r>
              <w:rPr>
                <w:rFonts w:eastAsia="Times New Roman"/>
              </w:rPr>
              <w:t xml:space="preserve">Baseline Knowledge Surveys </w:t>
            </w:r>
          </w:p>
        </w:tc>
        <w:tc>
          <w:tcPr>
            <w:tcW w:w="1870" w:type="dxa"/>
          </w:tcPr>
          <w:p w14:paraId="79BEB2CF" w14:textId="77777777" w:rsidR="009C493B" w:rsidRDefault="00B6784B" w:rsidP="00432392">
            <w:pPr>
              <w:spacing w:before="60" w:after="60"/>
              <w:jc w:val="left"/>
            </w:pPr>
            <w:r>
              <w:rPr>
                <w:rFonts w:eastAsia="Times New Roman"/>
              </w:rPr>
              <w:t xml:space="preserve">Follow-Up Knowledge Surveys </w:t>
            </w:r>
          </w:p>
        </w:tc>
        <w:tc>
          <w:tcPr>
            <w:tcW w:w="1871" w:type="dxa"/>
          </w:tcPr>
          <w:p w14:paraId="23DEB70C" w14:textId="77777777" w:rsidR="009C493B" w:rsidRDefault="00B6784B" w:rsidP="00432392">
            <w:pPr>
              <w:spacing w:before="60" w:after="60"/>
              <w:jc w:val="left"/>
            </w:pPr>
            <w:r>
              <w:rPr>
                <w:rFonts w:eastAsia="Times New Roman"/>
              </w:rPr>
              <w:t>Anthropology Graduate Exit Survey</w:t>
            </w:r>
          </w:p>
        </w:tc>
      </w:tr>
      <w:tr w:rsidR="009C493B" w14:paraId="2243AC0B" w14:textId="77777777" w:rsidTr="001448CA">
        <w:trPr>
          <w:trHeight w:val="540"/>
        </w:trPr>
        <w:tc>
          <w:tcPr>
            <w:tcW w:w="4315" w:type="dxa"/>
          </w:tcPr>
          <w:p w14:paraId="38156077" w14:textId="726A8F99" w:rsidR="009C493B" w:rsidRDefault="00B6784B" w:rsidP="001448CA">
            <w:pPr>
              <w:pStyle w:val="ListParagraph"/>
              <w:numPr>
                <w:ilvl w:val="0"/>
                <w:numId w:val="40"/>
              </w:numPr>
              <w:spacing w:before="60" w:after="60"/>
              <w:jc w:val="left"/>
            </w:pPr>
            <w:r w:rsidRPr="001448CA">
              <w:rPr>
                <w:rFonts w:eastAsia="Times New Roman"/>
              </w:rPr>
              <w:t xml:space="preserve">Evidence (i.e., artifacts) of four-field knowledge presented by graduating anthropology majors in ePortfolio reflections </w:t>
            </w:r>
          </w:p>
        </w:tc>
        <w:tc>
          <w:tcPr>
            <w:tcW w:w="1870" w:type="dxa"/>
          </w:tcPr>
          <w:p w14:paraId="27227F30" w14:textId="77777777" w:rsidR="009C493B" w:rsidRDefault="009C493B" w:rsidP="00432392">
            <w:pPr>
              <w:spacing w:before="60" w:after="60"/>
              <w:jc w:val="left"/>
            </w:pPr>
          </w:p>
        </w:tc>
        <w:tc>
          <w:tcPr>
            <w:tcW w:w="1870" w:type="dxa"/>
          </w:tcPr>
          <w:p w14:paraId="717612A0" w14:textId="77777777" w:rsidR="009C493B" w:rsidRDefault="009C493B" w:rsidP="00432392">
            <w:pPr>
              <w:spacing w:before="60" w:after="60"/>
              <w:jc w:val="left"/>
            </w:pPr>
          </w:p>
        </w:tc>
        <w:tc>
          <w:tcPr>
            <w:tcW w:w="1871" w:type="dxa"/>
          </w:tcPr>
          <w:p w14:paraId="59B57B2F" w14:textId="77777777" w:rsidR="009C493B" w:rsidRDefault="00B6784B" w:rsidP="00432392">
            <w:pPr>
              <w:spacing w:before="60" w:after="60"/>
              <w:jc w:val="left"/>
            </w:pPr>
            <w:r>
              <w:rPr>
                <w:rFonts w:eastAsia="Times New Roman"/>
              </w:rPr>
              <w:t>Anthropology Graduate ePortfolio</w:t>
            </w:r>
          </w:p>
        </w:tc>
      </w:tr>
      <w:tr w:rsidR="009C493B" w14:paraId="433EA265" w14:textId="77777777" w:rsidTr="00432392">
        <w:tc>
          <w:tcPr>
            <w:tcW w:w="9926" w:type="dxa"/>
            <w:gridSpan w:val="4"/>
          </w:tcPr>
          <w:p w14:paraId="192BE00A" w14:textId="3A4F715C" w:rsidR="009C493B" w:rsidRDefault="00432392" w:rsidP="00432392">
            <w:pPr>
              <w:pStyle w:val="ListParagraph"/>
              <w:numPr>
                <w:ilvl w:val="0"/>
                <w:numId w:val="33"/>
              </w:numPr>
              <w:spacing w:before="60" w:after="60"/>
              <w:jc w:val="left"/>
            </w:pPr>
            <w:r w:rsidRPr="00FB5BDF">
              <w:rPr>
                <w:rFonts w:eastAsia="Times New Roman"/>
              </w:rPr>
              <w:t>Use anthropological perspectives to describe the past and present cultural diversity of Alaska and analyze contemporary social topics in the Circumpolar North</w:t>
            </w:r>
            <w:r w:rsidR="00B6784B" w:rsidRPr="00432392">
              <w:rPr>
                <w:rFonts w:eastAsia="Times New Roman"/>
              </w:rPr>
              <w:t>.</w:t>
            </w:r>
          </w:p>
        </w:tc>
      </w:tr>
      <w:tr w:rsidR="009C493B" w14:paraId="5CD81DD8" w14:textId="77777777" w:rsidTr="001448CA">
        <w:trPr>
          <w:trHeight w:val="540"/>
        </w:trPr>
        <w:tc>
          <w:tcPr>
            <w:tcW w:w="4315" w:type="dxa"/>
          </w:tcPr>
          <w:p w14:paraId="54E8D076" w14:textId="7EDEDB41" w:rsidR="009C493B" w:rsidRDefault="00432392" w:rsidP="001448CA">
            <w:pPr>
              <w:pStyle w:val="ListParagraph"/>
              <w:numPr>
                <w:ilvl w:val="0"/>
                <w:numId w:val="39"/>
              </w:numPr>
              <w:spacing w:before="60" w:after="60"/>
              <w:jc w:val="left"/>
            </w:pPr>
            <w:r w:rsidRPr="001448CA">
              <w:rPr>
                <w:rFonts w:eastAsia="Times New Roman"/>
              </w:rPr>
              <w:t>% of anthropology majors correctly answering questions about</w:t>
            </w:r>
            <w:r w:rsidR="007D6B2F" w:rsidRPr="001448CA">
              <w:rPr>
                <w:rFonts w:eastAsia="Times New Roman"/>
              </w:rPr>
              <w:t xml:space="preserve"> </w:t>
            </w:r>
            <w:r w:rsidR="00AF7664" w:rsidRPr="001448CA">
              <w:rPr>
                <w:rFonts w:eastAsia="Times New Roman"/>
              </w:rPr>
              <w:t>anthropological</w:t>
            </w:r>
            <w:r w:rsidRPr="001448CA">
              <w:rPr>
                <w:rFonts w:eastAsia="Times New Roman"/>
              </w:rPr>
              <w:t xml:space="preserve"> knowledge of Alaska and the Circumpolar North</w:t>
            </w:r>
          </w:p>
        </w:tc>
        <w:tc>
          <w:tcPr>
            <w:tcW w:w="1870" w:type="dxa"/>
          </w:tcPr>
          <w:p w14:paraId="02921B8F" w14:textId="77777777" w:rsidR="009C493B" w:rsidRDefault="00B6784B" w:rsidP="00432392">
            <w:pPr>
              <w:spacing w:before="60" w:after="60"/>
              <w:jc w:val="left"/>
            </w:pPr>
            <w:r>
              <w:rPr>
                <w:rFonts w:eastAsia="Times New Roman"/>
              </w:rPr>
              <w:t xml:space="preserve">Baseline Knowledge Surveys </w:t>
            </w:r>
          </w:p>
        </w:tc>
        <w:tc>
          <w:tcPr>
            <w:tcW w:w="1870" w:type="dxa"/>
          </w:tcPr>
          <w:p w14:paraId="3A37E483" w14:textId="77777777" w:rsidR="009C493B" w:rsidRDefault="00B6784B" w:rsidP="00432392">
            <w:pPr>
              <w:spacing w:before="60" w:after="60"/>
              <w:jc w:val="left"/>
            </w:pPr>
            <w:r>
              <w:rPr>
                <w:rFonts w:eastAsia="Times New Roman"/>
              </w:rPr>
              <w:t xml:space="preserve">Follow-Up Knowledge Surveys </w:t>
            </w:r>
          </w:p>
        </w:tc>
        <w:tc>
          <w:tcPr>
            <w:tcW w:w="1871" w:type="dxa"/>
          </w:tcPr>
          <w:p w14:paraId="0D464BD7" w14:textId="77777777" w:rsidR="009C493B" w:rsidRDefault="00B6784B" w:rsidP="00432392">
            <w:pPr>
              <w:spacing w:before="60" w:after="60"/>
              <w:jc w:val="left"/>
            </w:pPr>
            <w:r>
              <w:rPr>
                <w:rFonts w:eastAsia="Times New Roman"/>
              </w:rPr>
              <w:t>Anthropology Graduate Exit Survey</w:t>
            </w:r>
          </w:p>
        </w:tc>
      </w:tr>
      <w:tr w:rsidR="009C493B" w14:paraId="431E5EED" w14:textId="77777777" w:rsidTr="001448CA">
        <w:trPr>
          <w:trHeight w:val="540"/>
        </w:trPr>
        <w:tc>
          <w:tcPr>
            <w:tcW w:w="4315" w:type="dxa"/>
          </w:tcPr>
          <w:p w14:paraId="69FDBDC9" w14:textId="05235E83" w:rsidR="009C493B" w:rsidRDefault="00432392" w:rsidP="001448CA">
            <w:pPr>
              <w:pStyle w:val="ListParagraph"/>
              <w:numPr>
                <w:ilvl w:val="0"/>
                <w:numId w:val="39"/>
              </w:numPr>
              <w:spacing w:before="60" w:after="60"/>
              <w:jc w:val="left"/>
            </w:pPr>
            <w:r w:rsidRPr="001448CA">
              <w:rPr>
                <w:rFonts w:eastAsia="Times New Roman"/>
              </w:rPr>
              <w:lastRenderedPageBreak/>
              <w:t xml:space="preserve">% of anthropology majors reporting growth in </w:t>
            </w:r>
            <w:r w:rsidR="00AF7664" w:rsidRPr="001448CA">
              <w:rPr>
                <w:rFonts w:eastAsia="Times New Roman"/>
              </w:rPr>
              <w:t>anthropological</w:t>
            </w:r>
            <w:r w:rsidR="007D6B2F" w:rsidRPr="001448CA">
              <w:rPr>
                <w:rFonts w:eastAsia="Times New Roman"/>
              </w:rPr>
              <w:t xml:space="preserve"> </w:t>
            </w:r>
            <w:r w:rsidRPr="001448CA">
              <w:rPr>
                <w:rFonts w:eastAsia="Times New Roman"/>
              </w:rPr>
              <w:t>knowledge of Alaska and the Circumpolar North</w:t>
            </w:r>
          </w:p>
        </w:tc>
        <w:tc>
          <w:tcPr>
            <w:tcW w:w="1870" w:type="dxa"/>
          </w:tcPr>
          <w:p w14:paraId="4666AB73" w14:textId="77777777" w:rsidR="009C493B" w:rsidRDefault="00B6784B" w:rsidP="00432392">
            <w:pPr>
              <w:spacing w:before="60" w:after="60"/>
              <w:jc w:val="left"/>
            </w:pPr>
            <w:r>
              <w:rPr>
                <w:rFonts w:eastAsia="Times New Roman"/>
              </w:rPr>
              <w:t xml:space="preserve">Baseline Knowledge Surveys </w:t>
            </w:r>
          </w:p>
        </w:tc>
        <w:tc>
          <w:tcPr>
            <w:tcW w:w="1870" w:type="dxa"/>
          </w:tcPr>
          <w:p w14:paraId="6BCC360A" w14:textId="77777777" w:rsidR="009C493B" w:rsidRDefault="00B6784B" w:rsidP="00432392">
            <w:pPr>
              <w:spacing w:before="60" w:after="60"/>
              <w:jc w:val="left"/>
            </w:pPr>
            <w:r>
              <w:rPr>
                <w:rFonts w:eastAsia="Times New Roman"/>
              </w:rPr>
              <w:t xml:space="preserve">Follow-Up Knowledge Surveys </w:t>
            </w:r>
          </w:p>
        </w:tc>
        <w:tc>
          <w:tcPr>
            <w:tcW w:w="1871" w:type="dxa"/>
          </w:tcPr>
          <w:p w14:paraId="1442009E" w14:textId="77777777" w:rsidR="009C493B" w:rsidRDefault="00B6784B" w:rsidP="00432392">
            <w:pPr>
              <w:spacing w:before="60" w:after="60"/>
              <w:jc w:val="left"/>
            </w:pPr>
            <w:r>
              <w:rPr>
                <w:rFonts w:eastAsia="Times New Roman"/>
              </w:rPr>
              <w:t>Anthropology Graduate Exit Survey</w:t>
            </w:r>
          </w:p>
        </w:tc>
      </w:tr>
      <w:tr w:rsidR="009C493B" w14:paraId="1BC3C2B5" w14:textId="77777777" w:rsidTr="001448CA">
        <w:trPr>
          <w:trHeight w:val="540"/>
        </w:trPr>
        <w:tc>
          <w:tcPr>
            <w:tcW w:w="4315" w:type="dxa"/>
          </w:tcPr>
          <w:p w14:paraId="7F2C8668" w14:textId="6ACE22E5" w:rsidR="009C493B" w:rsidRDefault="00432392" w:rsidP="001448CA">
            <w:pPr>
              <w:pStyle w:val="ListParagraph"/>
              <w:numPr>
                <w:ilvl w:val="0"/>
                <w:numId w:val="39"/>
              </w:numPr>
              <w:spacing w:before="60" w:after="60"/>
              <w:jc w:val="left"/>
            </w:pPr>
            <w:r w:rsidRPr="001448CA">
              <w:rPr>
                <w:rFonts w:eastAsia="Times New Roman"/>
              </w:rPr>
              <w:t xml:space="preserve">Evidence (i.e., artifacts) of familiarity with the </w:t>
            </w:r>
            <w:r w:rsidR="00AF7664" w:rsidRPr="001448CA">
              <w:rPr>
                <w:rFonts w:eastAsia="Times New Roman"/>
              </w:rPr>
              <w:t>anthropology</w:t>
            </w:r>
            <w:r w:rsidRPr="001448CA">
              <w:rPr>
                <w:rFonts w:eastAsia="Times New Roman"/>
              </w:rPr>
              <w:t xml:space="preserve"> of Alaska and Circumpolar North by graduating anthropology majors in ePortfolio reflections</w:t>
            </w:r>
            <w:r w:rsidR="00B6784B" w:rsidRPr="001448CA">
              <w:rPr>
                <w:rFonts w:eastAsia="Times New Roman"/>
              </w:rPr>
              <w:t xml:space="preserve"> </w:t>
            </w:r>
          </w:p>
        </w:tc>
        <w:tc>
          <w:tcPr>
            <w:tcW w:w="1870" w:type="dxa"/>
          </w:tcPr>
          <w:p w14:paraId="6A2D3B97" w14:textId="77777777" w:rsidR="009C493B" w:rsidRDefault="009C493B" w:rsidP="00432392">
            <w:pPr>
              <w:spacing w:before="60" w:after="60"/>
              <w:jc w:val="left"/>
            </w:pPr>
          </w:p>
        </w:tc>
        <w:tc>
          <w:tcPr>
            <w:tcW w:w="1870" w:type="dxa"/>
          </w:tcPr>
          <w:p w14:paraId="6453FAC7" w14:textId="77777777" w:rsidR="009C493B" w:rsidRDefault="009C493B" w:rsidP="00432392">
            <w:pPr>
              <w:spacing w:before="60" w:after="60"/>
              <w:jc w:val="left"/>
            </w:pPr>
          </w:p>
        </w:tc>
        <w:tc>
          <w:tcPr>
            <w:tcW w:w="1871" w:type="dxa"/>
          </w:tcPr>
          <w:p w14:paraId="04C885DB" w14:textId="77777777" w:rsidR="009C493B" w:rsidRDefault="00B6784B" w:rsidP="00432392">
            <w:pPr>
              <w:spacing w:before="60" w:after="60"/>
              <w:jc w:val="left"/>
            </w:pPr>
            <w:r>
              <w:rPr>
                <w:rFonts w:eastAsia="Times New Roman"/>
              </w:rPr>
              <w:t>Anthropology Graduate ePortfolio</w:t>
            </w:r>
          </w:p>
        </w:tc>
      </w:tr>
      <w:tr w:rsidR="009C493B" w14:paraId="725C8725" w14:textId="77777777" w:rsidTr="00432392">
        <w:trPr>
          <w:trHeight w:val="70"/>
        </w:trPr>
        <w:tc>
          <w:tcPr>
            <w:tcW w:w="9926" w:type="dxa"/>
            <w:gridSpan w:val="4"/>
          </w:tcPr>
          <w:p w14:paraId="40114A4F" w14:textId="62BB5366" w:rsidR="009C493B" w:rsidRDefault="00432392" w:rsidP="00432392">
            <w:pPr>
              <w:pStyle w:val="ListParagraph"/>
              <w:numPr>
                <w:ilvl w:val="0"/>
                <w:numId w:val="33"/>
              </w:numPr>
              <w:spacing w:before="60" w:after="60"/>
              <w:jc w:val="left"/>
            </w:pPr>
            <w:r w:rsidRPr="00FB5BDF">
              <w:rPr>
                <w:rFonts w:eastAsia="Times New Roman"/>
              </w:rPr>
              <w:t>Identify ethical principles that guide anthropological practice and ethical issues encountered in anthropological research</w:t>
            </w:r>
            <w:r w:rsidR="00B6784B" w:rsidRPr="00432392">
              <w:rPr>
                <w:rFonts w:eastAsia="Times New Roman"/>
              </w:rPr>
              <w:t>.</w:t>
            </w:r>
          </w:p>
        </w:tc>
      </w:tr>
      <w:tr w:rsidR="009C493B" w14:paraId="6659DD63" w14:textId="77777777" w:rsidTr="001448CA">
        <w:trPr>
          <w:trHeight w:val="540"/>
        </w:trPr>
        <w:tc>
          <w:tcPr>
            <w:tcW w:w="4315" w:type="dxa"/>
          </w:tcPr>
          <w:p w14:paraId="62B99D76" w14:textId="20473A7E" w:rsidR="009C493B" w:rsidRDefault="00B6784B" w:rsidP="001448CA">
            <w:pPr>
              <w:pStyle w:val="ListParagraph"/>
              <w:numPr>
                <w:ilvl w:val="0"/>
                <w:numId w:val="38"/>
              </w:numPr>
              <w:spacing w:before="60" w:after="60"/>
              <w:jc w:val="left"/>
            </w:pPr>
            <w:r w:rsidRPr="001448CA">
              <w:rPr>
                <w:rFonts w:eastAsia="Times New Roman"/>
              </w:rPr>
              <w:t>% of anthropology majors correctly answering questions about anthropological ethics</w:t>
            </w:r>
          </w:p>
        </w:tc>
        <w:tc>
          <w:tcPr>
            <w:tcW w:w="1870" w:type="dxa"/>
          </w:tcPr>
          <w:p w14:paraId="05DA9E00" w14:textId="77777777" w:rsidR="009C493B" w:rsidRDefault="00B6784B" w:rsidP="00432392">
            <w:pPr>
              <w:spacing w:before="60" w:after="60"/>
              <w:jc w:val="left"/>
            </w:pPr>
            <w:r>
              <w:rPr>
                <w:rFonts w:eastAsia="Times New Roman"/>
              </w:rPr>
              <w:t xml:space="preserve">Baseline Knowledge Surveys </w:t>
            </w:r>
          </w:p>
        </w:tc>
        <w:tc>
          <w:tcPr>
            <w:tcW w:w="1870" w:type="dxa"/>
          </w:tcPr>
          <w:p w14:paraId="2EEC0938" w14:textId="77777777" w:rsidR="009C493B" w:rsidRDefault="00B6784B" w:rsidP="00432392">
            <w:pPr>
              <w:spacing w:before="60" w:after="60"/>
              <w:jc w:val="left"/>
            </w:pPr>
            <w:r>
              <w:rPr>
                <w:rFonts w:eastAsia="Times New Roman"/>
              </w:rPr>
              <w:t xml:space="preserve">Follow-Up Knowledge Surveys </w:t>
            </w:r>
          </w:p>
        </w:tc>
        <w:tc>
          <w:tcPr>
            <w:tcW w:w="1871" w:type="dxa"/>
          </w:tcPr>
          <w:p w14:paraId="302A6B0F" w14:textId="77777777" w:rsidR="009C493B" w:rsidRDefault="00B6784B" w:rsidP="00432392">
            <w:pPr>
              <w:spacing w:before="60" w:after="60"/>
              <w:jc w:val="left"/>
            </w:pPr>
            <w:r>
              <w:rPr>
                <w:rFonts w:eastAsia="Times New Roman"/>
              </w:rPr>
              <w:t>Anthropology Graduate Exit Survey</w:t>
            </w:r>
          </w:p>
        </w:tc>
      </w:tr>
      <w:tr w:rsidR="009C493B" w14:paraId="35E1561A" w14:textId="77777777" w:rsidTr="001448CA">
        <w:trPr>
          <w:trHeight w:val="540"/>
        </w:trPr>
        <w:tc>
          <w:tcPr>
            <w:tcW w:w="4315" w:type="dxa"/>
          </w:tcPr>
          <w:p w14:paraId="208F0EFC" w14:textId="11099CA1" w:rsidR="009C493B" w:rsidRDefault="00B6784B" w:rsidP="001448CA">
            <w:pPr>
              <w:pStyle w:val="ListParagraph"/>
              <w:numPr>
                <w:ilvl w:val="0"/>
                <w:numId w:val="38"/>
              </w:numPr>
              <w:spacing w:before="60" w:after="60"/>
              <w:jc w:val="left"/>
            </w:pPr>
            <w:r w:rsidRPr="001448CA">
              <w:rPr>
                <w:rFonts w:eastAsia="Times New Roman"/>
              </w:rPr>
              <w:t>% of anthropology majors reporting growth in knowledge of anthropological ethics</w:t>
            </w:r>
          </w:p>
        </w:tc>
        <w:tc>
          <w:tcPr>
            <w:tcW w:w="1870" w:type="dxa"/>
          </w:tcPr>
          <w:p w14:paraId="2B3EA23B" w14:textId="77777777" w:rsidR="009C493B" w:rsidRDefault="00B6784B" w:rsidP="00432392">
            <w:pPr>
              <w:spacing w:before="60" w:after="60"/>
              <w:jc w:val="left"/>
            </w:pPr>
            <w:r>
              <w:rPr>
                <w:rFonts w:eastAsia="Times New Roman"/>
              </w:rPr>
              <w:t xml:space="preserve">Baseline Knowledge Surveys </w:t>
            </w:r>
          </w:p>
        </w:tc>
        <w:tc>
          <w:tcPr>
            <w:tcW w:w="1870" w:type="dxa"/>
          </w:tcPr>
          <w:p w14:paraId="1CE26C41" w14:textId="77777777" w:rsidR="009C493B" w:rsidRDefault="00B6784B" w:rsidP="00432392">
            <w:pPr>
              <w:spacing w:before="60" w:after="60"/>
              <w:jc w:val="left"/>
            </w:pPr>
            <w:r>
              <w:rPr>
                <w:rFonts w:eastAsia="Times New Roman"/>
              </w:rPr>
              <w:t xml:space="preserve">Follow-Up Knowledge Surveys </w:t>
            </w:r>
          </w:p>
        </w:tc>
        <w:tc>
          <w:tcPr>
            <w:tcW w:w="1871" w:type="dxa"/>
          </w:tcPr>
          <w:p w14:paraId="355FC3A5" w14:textId="77777777" w:rsidR="009C493B" w:rsidRDefault="00B6784B" w:rsidP="00432392">
            <w:pPr>
              <w:spacing w:before="60" w:after="60"/>
              <w:jc w:val="left"/>
            </w:pPr>
            <w:r>
              <w:rPr>
                <w:rFonts w:eastAsia="Times New Roman"/>
              </w:rPr>
              <w:t>Anthropology Graduate Exit Survey</w:t>
            </w:r>
          </w:p>
        </w:tc>
      </w:tr>
      <w:tr w:rsidR="009C493B" w14:paraId="17268DFC" w14:textId="77777777" w:rsidTr="001448CA">
        <w:trPr>
          <w:trHeight w:val="540"/>
        </w:trPr>
        <w:tc>
          <w:tcPr>
            <w:tcW w:w="4315" w:type="dxa"/>
          </w:tcPr>
          <w:p w14:paraId="20B0F006" w14:textId="29464C71" w:rsidR="009C493B" w:rsidRDefault="00B6784B" w:rsidP="001448CA">
            <w:pPr>
              <w:pStyle w:val="ListParagraph"/>
              <w:numPr>
                <w:ilvl w:val="0"/>
                <w:numId w:val="38"/>
              </w:numPr>
              <w:spacing w:before="60" w:after="60"/>
              <w:jc w:val="left"/>
            </w:pPr>
            <w:r w:rsidRPr="001448CA">
              <w:rPr>
                <w:rFonts w:eastAsia="Times New Roman"/>
              </w:rPr>
              <w:t xml:space="preserve">Evidence (i.e., artifacts) of awareness of anthropological ethics presented by graduating anthropology majors in ePortfolio reflections </w:t>
            </w:r>
          </w:p>
        </w:tc>
        <w:tc>
          <w:tcPr>
            <w:tcW w:w="1870" w:type="dxa"/>
          </w:tcPr>
          <w:p w14:paraId="3EF4E215" w14:textId="77777777" w:rsidR="009C493B" w:rsidRDefault="009C493B" w:rsidP="00432392">
            <w:pPr>
              <w:spacing w:before="60" w:after="60"/>
              <w:jc w:val="left"/>
            </w:pPr>
          </w:p>
        </w:tc>
        <w:tc>
          <w:tcPr>
            <w:tcW w:w="1870" w:type="dxa"/>
          </w:tcPr>
          <w:p w14:paraId="5392198B" w14:textId="77777777" w:rsidR="009C493B" w:rsidRDefault="009C493B" w:rsidP="00432392">
            <w:pPr>
              <w:spacing w:before="60" w:after="60"/>
              <w:jc w:val="left"/>
            </w:pPr>
          </w:p>
        </w:tc>
        <w:tc>
          <w:tcPr>
            <w:tcW w:w="1871" w:type="dxa"/>
          </w:tcPr>
          <w:p w14:paraId="26EAC223" w14:textId="77777777" w:rsidR="009C493B" w:rsidRDefault="00B6784B" w:rsidP="00432392">
            <w:pPr>
              <w:spacing w:before="60" w:after="60"/>
              <w:jc w:val="left"/>
            </w:pPr>
            <w:r>
              <w:rPr>
                <w:rFonts w:eastAsia="Times New Roman"/>
              </w:rPr>
              <w:t>Anthropology Graduate ePortfolio</w:t>
            </w:r>
          </w:p>
        </w:tc>
      </w:tr>
      <w:tr w:rsidR="009C493B" w14:paraId="547B3909" w14:textId="77777777" w:rsidTr="00432392">
        <w:tc>
          <w:tcPr>
            <w:tcW w:w="9926" w:type="dxa"/>
            <w:gridSpan w:val="4"/>
          </w:tcPr>
          <w:p w14:paraId="3D21CB26" w14:textId="6EF259A3" w:rsidR="009C493B" w:rsidRDefault="00B6784B" w:rsidP="00432392">
            <w:pPr>
              <w:pStyle w:val="ListParagraph"/>
              <w:numPr>
                <w:ilvl w:val="0"/>
                <w:numId w:val="33"/>
              </w:numPr>
              <w:spacing w:before="60" w:after="60"/>
              <w:jc w:val="left"/>
            </w:pPr>
            <w:r w:rsidRPr="00432392">
              <w:rPr>
                <w:rFonts w:eastAsia="Times New Roman"/>
              </w:rPr>
              <w:t>Exhibit proficiency in documenting, evaluating, and communicating anthropological information</w:t>
            </w:r>
            <w:r w:rsidR="00432392" w:rsidRPr="00432392">
              <w:rPr>
                <w:rFonts w:eastAsia="Times New Roman"/>
              </w:rPr>
              <w:t>.</w:t>
            </w:r>
          </w:p>
        </w:tc>
      </w:tr>
      <w:tr w:rsidR="009C493B" w14:paraId="4997D0BF" w14:textId="77777777" w:rsidTr="001448CA">
        <w:trPr>
          <w:trHeight w:val="540"/>
        </w:trPr>
        <w:tc>
          <w:tcPr>
            <w:tcW w:w="4315" w:type="dxa"/>
          </w:tcPr>
          <w:p w14:paraId="1647EC02" w14:textId="0D7F239F" w:rsidR="009C493B" w:rsidRDefault="00B6784B" w:rsidP="001448CA">
            <w:pPr>
              <w:pStyle w:val="ListParagraph"/>
              <w:numPr>
                <w:ilvl w:val="0"/>
                <w:numId w:val="37"/>
              </w:numPr>
              <w:spacing w:before="60" w:after="60"/>
              <w:jc w:val="left"/>
            </w:pPr>
            <w:r w:rsidRPr="001448CA">
              <w:rPr>
                <w:rFonts w:eastAsia="Times New Roman"/>
              </w:rPr>
              <w:t>% of anthropology majors who meet GER proficiency standards for communication skills and information literacy skills on select assignments at different levels in the program</w:t>
            </w:r>
          </w:p>
        </w:tc>
        <w:tc>
          <w:tcPr>
            <w:tcW w:w="1870" w:type="dxa"/>
          </w:tcPr>
          <w:p w14:paraId="6035C51E" w14:textId="77777777" w:rsidR="009C493B" w:rsidRDefault="00B6784B" w:rsidP="00432392">
            <w:pPr>
              <w:spacing w:before="60" w:after="60"/>
              <w:jc w:val="left"/>
            </w:pPr>
            <w:r>
              <w:rPr>
                <w:rFonts w:eastAsia="Times New Roman"/>
              </w:rPr>
              <w:t xml:space="preserve">Communication and Information Literacy Assessment </w:t>
            </w:r>
          </w:p>
        </w:tc>
        <w:tc>
          <w:tcPr>
            <w:tcW w:w="1870" w:type="dxa"/>
          </w:tcPr>
          <w:p w14:paraId="09D7F92D" w14:textId="77777777" w:rsidR="009C493B" w:rsidRDefault="00B6784B" w:rsidP="00432392">
            <w:pPr>
              <w:spacing w:before="60" w:after="60"/>
              <w:jc w:val="left"/>
            </w:pPr>
            <w:r>
              <w:rPr>
                <w:rFonts w:eastAsia="Times New Roman"/>
              </w:rPr>
              <w:t>Communication and Information Literacy Assessment</w:t>
            </w:r>
          </w:p>
        </w:tc>
        <w:tc>
          <w:tcPr>
            <w:tcW w:w="1871" w:type="dxa"/>
          </w:tcPr>
          <w:p w14:paraId="3D7EEEB1" w14:textId="77777777" w:rsidR="009C493B" w:rsidRDefault="00B6784B" w:rsidP="00432392">
            <w:pPr>
              <w:spacing w:before="60" w:after="60"/>
              <w:jc w:val="left"/>
            </w:pPr>
            <w:r>
              <w:rPr>
                <w:rFonts w:eastAsia="Times New Roman"/>
              </w:rPr>
              <w:t>Communication and Information Literacy Assessment</w:t>
            </w:r>
          </w:p>
        </w:tc>
      </w:tr>
      <w:tr w:rsidR="009C493B" w14:paraId="53E4D311" w14:textId="77777777" w:rsidTr="001448CA">
        <w:trPr>
          <w:trHeight w:val="540"/>
        </w:trPr>
        <w:tc>
          <w:tcPr>
            <w:tcW w:w="4315" w:type="dxa"/>
          </w:tcPr>
          <w:p w14:paraId="602FFE0F" w14:textId="36A1BB35" w:rsidR="009C493B" w:rsidRDefault="00B6784B" w:rsidP="001448CA">
            <w:pPr>
              <w:pStyle w:val="ListParagraph"/>
              <w:numPr>
                <w:ilvl w:val="0"/>
                <w:numId w:val="36"/>
              </w:numPr>
              <w:spacing w:before="60" w:after="60"/>
              <w:jc w:val="left"/>
            </w:pPr>
            <w:r w:rsidRPr="001448CA">
              <w:rPr>
                <w:rFonts w:eastAsia="Times New Roman"/>
              </w:rPr>
              <w:t>% of anthropology majors reporting growth in knowledge of finding and communicating anthropological evidence</w:t>
            </w:r>
          </w:p>
        </w:tc>
        <w:tc>
          <w:tcPr>
            <w:tcW w:w="1870" w:type="dxa"/>
          </w:tcPr>
          <w:p w14:paraId="2C327B03" w14:textId="77777777" w:rsidR="009C493B" w:rsidRDefault="00B6784B" w:rsidP="00432392">
            <w:pPr>
              <w:spacing w:before="60" w:after="60"/>
              <w:jc w:val="left"/>
            </w:pPr>
            <w:r>
              <w:rPr>
                <w:rFonts w:eastAsia="Times New Roman"/>
              </w:rPr>
              <w:t xml:space="preserve">Baseline Knowledge Surveys </w:t>
            </w:r>
          </w:p>
        </w:tc>
        <w:tc>
          <w:tcPr>
            <w:tcW w:w="1870" w:type="dxa"/>
          </w:tcPr>
          <w:p w14:paraId="27A5FBB5" w14:textId="77777777" w:rsidR="009C493B" w:rsidRDefault="00B6784B" w:rsidP="00432392">
            <w:pPr>
              <w:spacing w:before="60" w:after="60"/>
              <w:jc w:val="left"/>
            </w:pPr>
            <w:r>
              <w:rPr>
                <w:rFonts w:eastAsia="Times New Roman"/>
              </w:rPr>
              <w:t xml:space="preserve">Follow-Up Knowledge Surveys </w:t>
            </w:r>
          </w:p>
        </w:tc>
        <w:tc>
          <w:tcPr>
            <w:tcW w:w="1871" w:type="dxa"/>
          </w:tcPr>
          <w:p w14:paraId="25B60B86" w14:textId="77777777" w:rsidR="009C493B" w:rsidRDefault="00B6784B" w:rsidP="00432392">
            <w:pPr>
              <w:spacing w:before="60" w:after="60"/>
              <w:jc w:val="left"/>
            </w:pPr>
            <w:r>
              <w:rPr>
                <w:rFonts w:eastAsia="Times New Roman"/>
              </w:rPr>
              <w:t>Anthropology Graduate Exit Survey</w:t>
            </w:r>
          </w:p>
        </w:tc>
      </w:tr>
      <w:tr w:rsidR="009C493B" w14:paraId="07202309" w14:textId="77777777" w:rsidTr="001448CA">
        <w:trPr>
          <w:trHeight w:val="540"/>
        </w:trPr>
        <w:tc>
          <w:tcPr>
            <w:tcW w:w="4315" w:type="dxa"/>
          </w:tcPr>
          <w:p w14:paraId="0C8226A5" w14:textId="1C2326B0" w:rsidR="009C493B" w:rsidRDefault="00B6784B" w:rsidP="001448CA">
            <w:pPr>
              <w:pStyle w:val="ListParagraph"/>
              <w:numPr>
                <w:ilvl w:val="0"/>
                <w:numId w:val="35"/>
              </w:numPr>
              <w:spacing w:before="60" w:after="60"/>
              <w:jc w:val="left"/>
            </w:pPr>
            <w:r w:rsidRPr="001448CA">
              <w:rPr>
                <w:rFonts w:eastAsia="Times New Roman"/>
              </w:rPr>
              <w:t xml:space="preserve">Evidence (i.e., artifacts) of information literacy and communication skills presented by graduating anthropology majors in ePortfolio reflections </w:t>
            </w:r>
          </w:p>
        </w:tc>
        <w:tc>
          <w:tcPr>
            <w:tcW w:w="1870" w:type="dxa"/>
          </w:tcPr>
          <w:p w14:paraId="781137E4" w14:textId="77777777" w:rsidR="009C493B" w:rsidRDefault="009C493B" w:rsidP="00432392">
            <w:pPr>
              <w:spacing w:before="60" w:after="60"/>
              <w:jc w:val="left"/>
            </w:pPr>
          </w:p>
        </w:tc>
        <w:tc>
          <w:tcPr>
            <w:tcW w:w="1870" w:type="dxa"/>
          </w:tcPr>
          <w:p w14:paraId="479A2F9F" w14:textId="77777777" w:rsidR="009C493B" w:rsidRDefault="009C493B" w:rsidP="00432392">
            <w:pPr>
              <w:spacing w:before="60" w:after="60"/>
              <w:jc w:val="left"/>
            </w:pPr>
          </w:p>
        </w:tc>
        <w:tc>
          <w:tcPr>
            <w:tcW w:w="1871" w:type="dxa"/>
          </w:tcPr>
          <w:p w14:paraId="0121C21A" w14:textId="77777777" w:rsidR="009C493B" w:rsidRDefault="00B6784B" w:rsidP="00432392">
            <w:pPr>
              <w:spacing w:before="60" w:after="60"/>
              <w:jc w:val="left"/>
            </w:pPr>
            <w:r>
              <w:rPr>
                <w:rFonts w:eastAsia="Times New Roman"/>
              </w:rPr>
              <w:t>Anthropology Graduate ePortfolio</w:t>
            </w:r>
          </w:p>
        </w:tc>
      </w:tr>
      <w:tr w:rsidR="009C493B" w14:paraId="73329E29" w14:textId="77777777" w:rsidTr="00432392">
        <w:tc>
          <w:tcPr>
            <w:tcW w:w="9926" w:type="dxa"/>
            <w:gridSpan w:val="4"/>
          </w:tcPr>
          <w:p w14:paraId="76ECBD99" w14:textId="2FFE4757" w:rsidR="009C493B" w:rsidRDefault="00432392" w:rsidP="00432392">
            <w:pPr>
              <w:pStyle w:val="ListParagraph"/>
              <w:numPr>
                <w:ilvl w:val="0"/>
                <w:numId w:val="33"/>
              </w:numPr>
              <w:spacing w:before="60" w:after="60"/>
              <w:jc w:val="left"/>
            </w:pPr>
            <w:r w:rsidRPr="00432392">
              <w:rPr>
                <w:rFonts w:eastAsia="Times New Roman"/>
              </w:rPr>
              <w:t>Explain how to apply anthropological methods and techniques to research questions and practical social problems.</w:t>
            </w:r>
          </w:p>
        </w:tc>
      </w:tr>
      <w:tr w:rsidR="009C493B" w14:paraId="7FC9ED04" w14:textId="77777777" w:rsidTr="001448CA">
        <w:trPr>
          <w:trHeight w:val="540"/>
        </w:trPr>
        <w:tc>
          <w:tcPr>
            <w:tcW w:w="4315" w:type="dxa"/>
          </w:tcPr>
          <w:p w14:paraId="77EA91FD" w14:textId="1CA34606" w:rsidR="009C493B" w:rsidRDefault="00B6784B" w:rsidP="001448CA">
            <w:pPr>
              <w:pStyle w:val="ListParagraph"/>
              <w:numPr>
                <w:ilvl w:val="0"/>
                <w:numId w:val="34"/>
              </w:numPr>
              <w:spacing w:before="60" w:after="60"/>
              <w:jc w:val="left"/>
            </w:pPr>
            <w:r w:rsidRPr="001448CA">
              <w:rPr>
                <w:rFonts w:eastAsia="Times New Roman"/>
              </w:rPr>
              <w:t>Average # of anthropological methods/techniques anthropology majors can identify</w:t>
            </w:r>
          </w:p>
        </w:tc>
        <w:tc>
          <w:tcPr>
            <w:tcW w:w="1870" w:type="dxa"/>
          </w:tcPr>
          <w:p w14:paraId="7CEF83ED" w14:textId="77777777" w:rsidR="009C493B" w:rsidRDefault="00B6784B" w:rsidP="00432392">
            <w:pPr>
              <w:spacing w:before="60" w:after="60"/>
              <w:jc w:val="left"/>
            </w:pPr>
            <w:r>
              <w:rPr>
                <w:rFonts w:eastAsia="Times New Roman"/>
              </w:rPr>
              <w:t xml:space="preserve">Baseline Knowledge Surveys </w:t>
            </w:r>
          </w:p>
        </w:tc>
        <w:tc>
          <w:tcPr>
            <w:tcW w:w="1870" w:type="dxa"/>
          </w:tcPr>
          <w:p w14:paraId="0BA52665" w14:textId="77777777" w:rsidR="009C493B" w:rsidRDefault="00B6784B" w:rsidP="00432392">
            <w:pPr>
              <w:spacing w:before="60" w:after="60"/>
              <w:jc w:val="left"/>
            </w:pPr>
            <w:r>
              <w:rPr>
                <w:rFonts w:eastAsia="Times New Roman"/>
              </w:rPr>
              <w:t xml:space="preserve">Follow-Up Knowledge Surveys </w:t>
            </w:r>
          </w:p>
        </w:tc>
        <w:tc>
          <w:tcPr>
            <w:tcW w:w="1871" w:type="dxa"/>
          </w:tcPr>
          <w:p w14:paraId="59BE9794" w14:textId="77777777" w:rsidR="009C493B" w:rsidRDefault="00B6784B" w:rsidP="00432392">
            <w:pPr>
              <w:spacing w:before="60" w:after="60"/>
              <w:jc w:val="left"/>
            </w:pPr>
            <w:r>
              <w:rPr>
                <w:rFonts w:eastAsia="Times New Roman"/>
              </w:rPr>
              <w:t>Anthropology Graduate Exit Survey</w:t>
            </w:r>
          </w:p>
        </w:tc>
      </w:tr>
      <w:tr w:rsidR="009C493B" w14:paraId="229272E3" w14:textId="77777777" w:rsidTr="001448CA">
        <w:trPr>
          <w:trHeight w:val="540"/>
        </w:trPr>
        <w:tc>
          <w:tcPr>
            <w:tcW w:w="4315" w:type="dxa"/>
          </w:tcPr>
          <w:p w14:paraId="0096B402" w14:textId="44F2C86E" w:rsidR="009C493B" w:rsidRDefault="00B6784B" w:rsidP="001448CA">
            <w:pPr>
              <w:pStyle w:val="ListParagraph"/>
              <w:numPr>
                <w:ilvl w:val="0"/>
                <w:numId w:val="34"/>
              </w:numPr>
              <w:spacing w:before="60" w:after="60"/>
              <w:jc w:val="left"/>
            </w:pPr>
            <w:r w:rsidRPr="001448CA">
              <w:rPr>
                <w:rFonts w:eastAsia="Times New Roman"/>
              </w:rPr>
              <w:lastRenderedPageBreak/>
              <w:t>% of anthropology majors reporting growth in knowledge of anthropological methods</w:t>
            </w:r>
          </w:p>
        </w:tc>
        <w:tc>
          <w:tcPr>
            <w:tcW w:w="1870" w:type="dxa"/>
          </w:tcPr>
          <w:p w14:paraId="30846674" w14:textId="77777777" w:rsidR="009C493B" w:rsidRDefault="00B6784B" w:rsidP="00432392">
            <w:pPr>
              <w:spacing w:before="60" w:after="60"/>
              <w:jc w:val="left"/>
            </w:pPr>
            <w:r>
              <w:rPr>
                <w:rFonts w:eastAsia="Times New Roman"/>
              </w:rPr>
              <w:t xml:space="preserve">Baseline Knowledge Surveys </w:t>
            </w:r>
          </w:p>
        </w:tc>
        <w:tc>
          <w:tcPr>
            <w:tcW w:w="1870" w:type="dxa"/>
          </w:tcPr>
          <w:p w14:paraId="625B2CAF" w14:textId="77777777" w:rsidR="009C493B" w:rsidRDefault="00B6784B" w:rsidP="00432392">
            <w:pPr>
              <w:spacing w:before="60" w:after="60"/>
              <w:jc w:val="left"/>
            </w:pPr>
            <w:r>
              <w:rPr>
                <w:rFonts w:eastAsia="Times New Roman"/>
              </w:rPr>
              <w:t xml:space="preserve">Follow-Up Knowledge Surveys </w:t>
            </w:r>
          </w:p>
        </w:tc>
        <w:tc>
          <w:tcPr>
            <w:tcW w:w="1871" w:type="dxa"/>
          </w:tcPr>
          <w:p w14:paraId="5ECE11EC" w14:textId="77777777" w:rsidR="009C493B" w:rsidRDefault="00B6784B" w:rsidP="00432392">
            <w:pPr>
              <w:spacing w:before="60" w:after="60"/>
              <w:jc w:val="left"/>
            </w:pPr>
            <w:r>
              <w:rPr>
                <w:rFonts w:eastAsia="Times New Roman"/>
              </w:rPr>
              <w:t>Anthropology Graduate Exit Survey</w:t>
            </w:r>
          </w:p>
        </w:tc>
      </w:tr>
      <w:tr w:rsidR="009C493B" w14:paraId="13F4F03A" w14:textId="77777777" w:rsidTr="001448CA">
        <w:trPr>
          <w:trHeight w:val="540"/>
        </w:trPr>
        <w:tc>
          <w:tcPr>
            <w:tcW w:w="4315" w:type="dxa"/>
          </w:tcPr>
          <w:p w14:paraId="674E345F" w14:textId="3AE6FFC3" w:rsidR="009C493B" w:rsidRDefault="00B6784B" w:rsidP="001448CA">
            <w:pPr>
              <w:pStyle w:val="ListParagraph"/>
              <w:numPr>
                <w:ilvl w:val="0"/>
                <w:numId w:val="34"/>
              </w:numPr>
              <w:spacing w:before="60" w:after="60"/>
              <w:jc w:val="left"/>
            </w:pPr>
            <w:r w:rsidRPr="001448CA">
              <w:rPr>
                <w:rFonts w:eastAsia="Times New Roman"/>
              </w:rPr>
              <w:t xml:space="preserve">Evidence (i.e., artifacts) of methodological skills and experience presented by graduating anthropology majors in ePortfolio reflections </w:t>
            </w:r>
          </w:p>
        </w:tc>
        <w:tc>
          <w:tcPr>
            <w:tcW w:w="1870" w:type="dxa"/>
          </w:tcPr>
          <w:p w14:paraId="3E3C0C69" w14:textId="77777777" w:rsidR="009C493B" w:rsidRDefault="009C493B" w:rsidP="00432392">
            <w:pPr>
              <w:spacing w:before="60" w:after="60"/>
              <w:jc w:val="left"/>
            </w:pPr>
          </w:p>
        </w:tc>
        <w:tc>
          <w:tcPr>
            <w:tcW w:w="1870" w:type="dxa"/>
          </w:tcPr>
          <w:p w14:paraId="20B4E134" w14:textId="77777777" w:rsidR="009C493B" w:rsidRDefault="009C493B" w:rsidP="00432392">
            <w:pPr>
              <w:spacing w:before="60" w:after="60"/>
              <w:jc w:val="left"/>
            </w:pPr>
          </w:p>
        </w:tc>
        <w:tc>
          <w:tcPr>
            <w:tcW w:w="1871" w:type="dxa"/>
          </w:tcPr>
          <w:p w14:paraId="56303F30" w14:textId="77777777" w:rsidR="009C493B" w:rsidRDefault="00B6784B" w:rsidP="00432392">
            <w:pPr>
              <w:spacing w:before="60" w:after="60"/>
              <w:jc w:val="left"/>
            </w:pPr>
            <w:r>
              <w:rPr>
                <w:rFonts w:eastAsia="Times New Roman"/>
              </w:rPr>
              <w:t>Anthropology Graduate ePortfolio</w:t>
            </w:r>
          </w:p>
        </w:tc>
      </w:tr>
    </w:tbl>
    <w:p w14:paraId="36B0A81A" w14:textId="77777777" w:rsidR="009C493B" w:rsidRDefault="009C493B" w:rsidP="0023734D"/>
    <w:p w14:paraId="322DCEC7" w14:textId="77777777" w:rsidR="009C493B" w:rsidRDefault="00B6784B" w:rsidP="0023734D">
      <w:pPr>
        <w:pStyle w:val="Heading2"/>
      </w:pPr>
      <w:r>
        <w:t>Implementation</w:t>
      </w:r>
    </w:p>
    <w:p w14:paraId="37DF4742" w14:textId="2C13B18D" w:rsidR="009C493B" w:rsidRDefault="00B6784B" w:rsidP="00FB5BDF">
      <w:pPr>
        <w:rPr>
          <w:rFonts w:eastAsia="Times New Roman"/>
        </w:rPr>
      </w:pPr>
      <w:r>
        <w:rPr>
          <w:rFonts w:eastAsia="Times New Roman"/>
        </w:rPr>
        <w:t>The Undergraduate Assessment Coordinator will coordinate an annual as</w:t>
      </w:r>
      <w:r w:rsidR="00860EC8">
        <w:rPr>
          <w:rFonts w:eastAsia="Times New Roman"/>
        </w:rPr>
        <w:t xml:space="preserve">sessment, collecting data from </w:t>
      </w:r>
      <w:r>
        <w:rPr>
          <w:rFonts w:eastAsia="Times New Roman"/>
        </w:rPr>
        <w:t xml:space="preserve">faculty </w:t>
      </w:r>
      <w:r w:rsidR="00860EC8">
        <w:rPr>
          <w:rFonts w:eastAsia="Times New Roman"/>
        </w:rPr>
        <w:t xml:space="preserve">teaching ANTH courses </w:t>
      </w:r>
      <w:r>
        <w:rPr>
          <w:rFonts w:eastAsia="Times New Roman"/>
        </w:rPr>
        <w:t>across the curriculum</w:t>
      </w:r>
      <w:r w:rsidR="00860EC8">
        <w:rPr>
          <w:rFonts w:eastAsia="Times New Roman"/>
        </w:rPr>
        <w:t xml:space="preserve"> and organizing a panel assessment</w:t>
      </w:r>
      <w:r>
        <w:rPr>
          <w:rFonts w:eastAsia="Times New Roman"/>
        </w:rPr>
        <w:t>.</w:t>
      </w:r>
      <w:r w:rsidR="00407E54">
        <w:rPr>
          <w:rFonts w:eastAsia="Times New Roman"/>
        </w:rPr>
        <w:t xml:space="preserve"> Every semester, t</w:t>
      </w:r>
      <w:r w:rsidR="00860EC8">
        <w:rPr>
          <w:rFonts w:eastAsia="Times New Roman"/>
        </w:rPr>
        <w:t>he Coordinator will share the link to the online survey with</w:t>
      </w:r>
      <w:r w:rsidR="00407E54">
        <w:rPr>
          <w:rFonts w:eastAsia="Times New Roman"/>
        </w:rPr>
        <w:t xml:space="preserve"> anthropology</w:t>
      </w:r>
      <w:r w:rsidR="00860EC8">
        <w:rPr>
          <w:rFonts w:eastAsia="Times New Roman"/>
        </w:rPr>
        <w:t xml:space="preserve"> faculty </w:t>
      </w:r>
      <w:r w:rsidR="00407E54">
        <w:rPr>
          <w:rFonts w:eastAsia="Times New Roman"/>
        </w:rPr>
        <w:t xml:space="preserve">teaching courses at the main and community campuses </w:t>
      </w:r>
      <w:r w:rsidR="00860EC8">
        <w:rPr>
          <w:rFonts w:eastAsia="Times New Roman"/>
        </w:rPr>
        <w:t xml:space="preserve">with instructions on when to implement the survey with students. </w:t>
      </w:r>
      <w:r>
        <w:rPr>
          <w:rFonts w:eastAsia="Times New Roman"/>
        </w:rPr>
        <w:t xml:space="preserve">Table 3 summarizes the data yearly data collection strategy by assessment tool. </w:t>
      </w:r>
    </w:p>
    <w:p w14:paraId="0BBD7C4E" w14:textId="77777777" w:rsidR="009C493B" w:rsidRDefault="00B6784B">
      <w:pPr>
        <w:pBdr>
          <w:top w:val="nil"/>
          <w:left w:val="nil"/>
          <w:bottom w:val="nil"/>
          <w:right w:val="nil"/>
          <w:between w:val="nil"/>
        </w:pBdr>
        <w:ind w:left="-90"/>
        <w:rPr>
          <w:b/>
          <w:color w:val="000000"/>
          <w:sz w:val="20"/>
          <w:szCs w:val="20"/>
        </w:rPr>
      </w:pPr>
      <w:r>
        <w:rPr>
          <w:rFonts w:ascii="Times New Roman" w:eastAsia="Times New Roman" w:hAnsi="Times New Roman" w:cs="Times New Roman"/>
          <w:b/>
          <w:color w:val="000000"/>
          <w:sz w:val="20"/>
          <w:szCs w:val="20"/>
        </w:rPr>
        <w:t>Table 3. Program Assessment Tools and Administration</w:t>
      </w:r>
    </w:p>
    <w:tbl>
      <w:tblPr>
        <w:tblStyle w:val="a1"/>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Table 3. Program Assessment Tools and Administration"/>
        <w:tblDescription w:val="TOOL: Baseline Knowledge Surveys&#10;Description: Surveys implemented at beginning of 200-level core courses that cover key knowledge.&#10;Annual Course Sample: All core 200-level courses taught by UAA faculty.&#10;Collection Method: Online survey.&#10;Administered by: Core Faculty.&#10;&#10;TOOL: Follow-Up Knowledge Surveys&#10;Description: Surveys implemented at the end of 200-level core courses and of a sample of 300- and 400-level courses.&#10;Annual Course Sample: All core 200-level course, two Ethnographic courses, two Topical/Theoretical courses, and two Methodology courses.&#10;Collection Method: Online survey.&#10;Administered by: Core Faculty.&#10;&#10;TOOL: Anthropology Exit Survey&#10;Description: Survey implemented in A410 that covers key knowledge and experiences in program.&#10;Annual Course Sample: ANTH A410.&#10;Collection Method: Online survey.&#10;Administered by: ANTH A410 Instructor.&#10;&#10;TOOL: Communication and Information Literacy Assessment&#10;Description: Assessment of select written assignments for courses at a various levels.&#10;Annual Course Sample: One 200-level, one 300-level, one 400-level theoretical/topical, and A410.&#10;Collection Method: Panel assessment with GER assessment matrices for Written Communication and Information Literacy.&#10;Administered by: 3-Faculty Panel (Undergraduate Assessment Coordinator and two other faculty).&#10;&#10;TOOL: Anthropology ePortfolio.&#10;Description: Reflective summation of student experiences in the program.&#10;Annual Course Sample: ANTH A410.&#10;Collection Method: Panel assessment of student-developed e-Portfolio.&#10;Administered by: 3-Faculty Panel (Undergraduate Assessment Coordinator, A410 instructor, and additional faculty)"/>
      </w:tblPr>
      <w:tblGrid>
        <w:gridCol w:w="2033"/>
        <w:gridCol w:w="2033"/>
        <w:gridCol w:w="2033"/>
        <w:gridCol w:w="2033"/>
        <w:gridCol w:w="2033"/>
      </w:tblGrid>
      <w:tr w:rsidR="009C493B" w14:paraId="2D237B45" w14:textId="77777777" w:rsidTr="00D10D54">
        <w:trPr>
          <w:cantSplit/>
          <w:tblHeader/>
        </w:trPr>
        <w:tc>
          <w:tcPr>
            <w:tcW w:w="2033" w:type="dxa"/>
          </w:tcPr>
          <w:p w14:paraId="7F568131" w14:textId="77777777" w:rsidR="009C493B" w:rsidRDefault="00B6784B">
            <w:pPr>
              <w:jc w:val="center"/>
              <w:rPr>
                <w:b/>
              </w:rPr>
            </w:pPr>
            <w:r>
              <w:rPr>
                <w:b/>
              </w:rPr>
              <w:t>Tool</w:t>
            </w:r>
          </w:p>
        </w:tc>
        <w:tc>
          <w:tcPr>
            <w:tcW w:w="2033" w:type="dxa"/>
          </w:tcPr>
          <w:p w14:paraId="34A7323B" w14:textId="77777777" w:rsidR="009C493B" w:rsidRDefault="00B6784B">
            <w:pPr>
              <w:jc w:val="center"/>
              <w:rPr>
                <w:b/>
              </w:rPr>
            </w:pPr>
            <w:r>
              <w:rPr>
                <w:b/>
              </w:rPr>
              <w:t>Description</w:t>
            </w:r>
          </w:p>
        </w:tc>
        <w:tc>
          <w:tcPr>
            <w:tcW w:w="2033" w:type="dxa"/>
          </w:tcPr>
          <w:p w14:paraId="0D3EDDF9" w14:textId="77777777" w:rsidR="009C493B" w:rsidRDefault="00B6784B">
            <w:pPr>
              <w:jc w:val="center"/>
              <w:rPr>
                <w:b/>
              </w:rPr>
            </w:pPr>
            <w:r>
              <w:rPr>
                <w:b/>
              </w:rPr>
              <w:t>Annual Course Sample</w:t>
            </w:r>
          </w:p>
        </w:tc>
        <w:tc>
          <w:tcPr>
            <w:tcW w:w="2033" w:type="dxa"/>
          </w:tcPr>
          <w:p w14:paraId="3FD65972" w14:textId="77777777" w:rsidR="009C493B" w:rsidRDefault="00B6784B">
            <w:pPr>
              <w:jc w:val="center"/>
              <w:rPr>
                <w:b/>
              </w:rPr>
            </w:pPr>
            <w:r>
              <w:rPr>
                <w:b/>
              </w:rPr>
              <w:t>Collection Method</w:t>
            </w:r>
          </w:p>
        </w:tc>
        <w:tc>
          <w:tcPr>
            <w:tcW w:w="2033" w:type="dxa"/>
          </w:tcPr>
          <w:p w14:paraId="1D3248E7" w14:textId="77777777" w:rsidR="009C493B" w:rsidRDefault="00B6784B">
            <w:pPr>
              <w:jc w:val="center"/>
              <w:rPr>
                <w:b/>
              </w:rPr>
            </w:pPr>
            <w:r>
              <w:rPr>
                <w:b/>
              </w:rPr>
              <w:t>Administered by</w:t>
            </w:r>
          </w:p>
        </w:tc>
      </w:tr>
      <w:tr w:rsidR="009C493B" w14:paraId="796BB6F8" w14:textId="77777777" w:rsidTr="00D10D54">
        <w:trPr>
          <w:cantSplit/>
          <w:trHeight w:val="244"/>
        </w:trPr>
        <w:tc>
          <w:tcPr>
            <w:tcW w:w="2033" w:type="dxa"/>
          </w:tcPr>
          <w:p w14:paraId="453CC621" w14:textId="77777777" w:rsidR="009C493B" w:rsidRDefault="00B6784B">
            <w:pPr>
              <w:jc w:val="center"/>
            </w:pPr>
            <w:r>
              <w:t>Baseline Knowledge Surveys</w:t>
            </w:r>
          </w:p>
        </w:tc>
        <w:tc>
          <w:tcPr>
            <w:tcW w:w="2033" w:type="dxa"/>
          </w:tcPr>
          <w:p w14:paraId="4789C571" w14:textId="77777777" w:rsidR="009C493B" w:rsidRDefault="00B6784B">
            <w:pPr>
              <w:jc w:val="center"/>
            </w:pPr>
            <w:r>
              <w:t>Surveys implemented at beginning of 200-level core courses that cover key knowledge</w:t>
            </w:r>
          </w:p>
        </w:tc>
        <w:tc>
          <w:tcPr>
            <w:tcW w:w="2033" w:type="dxa"/>
          </w:tcPr>
          <w:p w14:paraId="0B6857A5" w14:textId="77777777" w:rsidR="009C493B" w:rsidRDefault="00B6784B">
            <w:pPr>
              <w:jc w:val="center"/>
            </w:pPr>
            <w:r>
              <w:t>All core 200-level courses taught by UAA faculty</w:t>
            </w:r>
          </w:p>
        </w:tc>
        <w:tc>
          <w:tcPr>
            <w:tcW w:w="2033" w:type="dxa"/>
          </w:tcPr>
          <w:p w14:paraId="3CF71561" w14:textId="49C26116" w:rsidR="009C493B" w:rsidRDefault="00DB3CC2">
            <w:pPr>
              <w:jc w:val="center"/>
            </w:pPr>
            <w:r>
              <w:t>Online</w:t>
            </w:r>
            <w:r w:rsidR="00B6784B">
              <w:t xml:space="preserve"> survey</w:t>
            </w:r>
          </w:p>
        </w:tc>
        <w:tc>
          <w:tcPr>
            <w:tcW w:w="2033" w:type="dxa"/>
          </w:tcPr>
          <w:p w14:paraId="6DFC0C2B" w14:textId="77777777" w:rsidR="009C493B" w:rsidRDefault="00B6784B">
            <w:pPr>
              <w:jc w:val="center"/>
            </w:pPr>
            <w:r>
              <w:t>Core Faculty</w:t>
            </w:r>
          </w:p>
        </w:tc>
      </w:tr>
      <w:tr w:rsidR="009C493B" w14:paraId="24E8FFED" w14:textId="77777777" w:rsidTr="00D10D54">
        <w:trPr>
          <w:cantSplit/>
          <w:trHeight w:val="245"/>
        </w:trPr>
        <w:tc>
          <w:tcPr>
            <w:tcW w:w="2033" w:type="dxa"/>
          </w:tcPr>
          <w:p w14:paraId="345730EB" w14:textId="77777777" w:rsidR="009C493B" w:rsidRDefault="00B6784B">
            <w:pPr>
              <w:jc w:val="center"/>
            </w:pPr>
            <w:r>
              <w:t>Follow-Up Knowledge Surveys</w:t>
            </w:r>
          </w:p>
        </w:tc>
        <w:tc>
          <w:tcPr>
            <w:tcW w:w="2033" w:type="dxa"/>
          </w:tcPr>
          <w:p w14:paraId="0FFC85B6" w14:textId="77777777" w:rsidR="009C493B" w:rsidRDefault="00B6784B">
            <w:pPr>
              <w:jc w:val="center"/>
            </w:pPr>
            <w:r>
              <w:t>Surveys implemented at the end of 200-level core courses and of a sample of 300- and 400-level courses</w:t>
            </w:r>
          </w:p>
        </w:tc>
        <w:tc>
          <w:tcPr>
            <w:tcW w:w="2033" w:type="dxa"/>
          </w:tcPr>
          <w:p w14:paraId="65A23E87" w14:textId="77777777" w:rsidR="009C493B" w:rsidRDefault="00B6784B">
            <w:pPr>
              <w:jc w:val="center"/>
            </w:pPr>
            <w:r>
              <w:t>All core 200-level course, two Ethnographic courses, two Topical/Theoretical courses, and two Methodology courses</w:t>
            </w:r>
          </w:p>
        </w:tc>
        <w:tc>
          <w:tcPr>
            <w:tcW w:w="2033" w:type="dxa"/>
          </w:tcPr>
          <w:p w14:paraId="1C45AFB7" w14:textId="205434DB" w:rsidR="009C493B" w:rsidRDefault="00DB3CC2">
            <w:pPr>
              <w:jc w:val="center"/>
            </w:pPr>
            <w:r>
              <w:t>Online</w:t>
            </w:r>
            <w:r w:rsidR="00B6784B">
              <w:t xml:space="preserve"> survey</w:t>
            </w:r>
          </w:p>
        </w:tc>
        <w:tc>
          <w:tcPr>
            <w:tcW w:w="2033" w:type="dxa"/>
          </w:tcPr>
          <w:p w14:paraId="3872BDD2" w14:textId="77777777" w:rsidR="009C493B" w:rsidRDefault="00B6784B">
            <w:pPr>
              <w:jc w:val="center"/>
            </w:pPr>
            <w:r>
              <w:t>Core Faculty</w:t>
            </w:r>
          </w:p>
        </w:tc>
      </w:tr>
      <w:tr w:rsidR="009C493B" w14:paraId="1BF6483A" w14:textId="77777777" w:rsidTr="00D10D54">
        <w:trPr>
          <w:cantSplit/>
          <w:trHeight w:val="244"/>
        </w:trPr>
        <w:tc>
          <w:tcPr>
            <w:tcW w:w="2033" w:type="dxa"/>
          </w:tcPr>
          <w:p w14:paraId="19AEEA63" w14:textId="77777777" w:rsidR="009C493B" w:rsidRDefault="00B6784B">
            <w:pPr>
              <w:jc w:val="center"/>
            </w:pPr>
            <w:r>
              <w:t>Anthropology Exit Survey</w:t>
            </w:r>
          </w:p>
        </w:tc>
        <w:tc>
          <w:tcPr>
            <w:tcW w:w="2033" w:type="dxa"/>
          </w:tcPr>
          <w:p w14:paraId="66628FC9" w14:textId="77777777" w:rsidR="009C493B" w:rsidRDefault="00B6784B">
            <w:pPr>
              <w:jc w:val="center"/>
            </w:pPr>
            <w:r>
              <w:t>Survey implemented in A410 that covers key knowledge and experiences in program</w:t>
            </w:r>
          </w:p>
        </w:tc>
        <w:tc>
          <w:tcPr>
            <w:tcW w:w="2033" w:type="dxa"/>
          </w:tcPr>
          <w:p w14:paraId="6E32F838" w14:textId="77777777" w:rsidR="009C493B" w:rsidRDefault="00B6784B">
            <w:pPr>
              <w:jc w:val="center"/>
            </w:pPr>
            <w:r>
              <w:t>ANTH A410</w:t>
            </w:r>
          </w:p>
        </w:tc>
        <w:tc>
          <w:tcPr>
            <w:tcW w:w="2033" w:type="dxa"/>
          </w:tcPr>
          <w:p w14:paraId="34697342" w14:textId="7FF49BFD" w:rsidR="009C493B" w:rsidRDefault="00DB3CC2">
            <w:pPr>
              <w:jc w:val="center"/>
            </w:pPr>
            <w:r>
              <w:t xml:space="preserve">Online </w:t>
            </w:r>
            <w:r w:rsidR="00B6784B">
              <w:t>survey</w:t>
            </w:r>
          </w:p>
        </w:tc>
        <w:tc>
          <w:tcPr>
            <w:tcW w:w="2033" w:type="dxa"/>
          </w:tcPr>
          <w:p w14:paraId="4C7768A4" w14:textId="77777777" w:rsidR="009C493B" w:rsidRDefault="00B6784B">
            <w:pPr>
              <w:jc w:val="center"/>
            </w:pPr>
            <w:r>
              <w:t>ANTH A410 Instructor</w:t>
            </w:r>
          </w:p>
        </w:tc>
      </w:tr>
      <w:tr w:rsidR="009C493B" w14:paraId="2434AD78" w14:textId="77777777" w:rsidTr="00D10D54">
        <w:trPr>
          <w:cantSplit/>
          <w:trHeight w:val="245"/>
        </w:trPr>
        <w:tc>
          <w:tcPr>
            <w:tcW w:w="2033" w:type="dxa"/>
          </w:tcPr>
          <w:p w14:paraId="523D9B15" w14:textId="77777777" w:rsidR="009C493B" w:rsidRDefault="00B6784B">
            <w:pPr>
              <w:jc w:val="center"/>
            </w:pPr>
            <w:r>
              <w:lastRenderedPageBreak/>
              <w:t>Communication and Information Literacy Assessment</w:t>
            </w:r>
          </w:p>
        </w:tc>
        <w:tc>
          <w:tcPr>
            <w:tcW w:w="2033" w:type="dxa"/>
          </w:tcPr>
          <w:p w14:paraId="20734F72" w14:textId="77777777" w:rsidR="009C493B" w:rsidRDefault="00B6784B">
            <w:pPr>
              <w:jc w:val="center"/>
            </w:pPr>
            <w:r>
              <w:t>Assessment of select written assignments for courses at a various levels</w:t>
            </w:r>
          </w:p>
        </w:tc>
        <w:tc>
          <w:tcPr>
            <w:tcW w:w="2033" w:type="dxa"/>
          </w:tcPr>
          <w:p w14:paraId="02BB8197" w14:textId="77777777" w:rsidR="009C493B" w:rsidRDefault="00B6784B">
            <w:pPr>
              <w:jc w:val="center"/>
            </w:pPr>
            <w:r>
              <w:t>One 200-level, one 300-level, one 400-level theoretical/topical, and A410</w:t>
            </w:r>
          </w:p>
        </w:tc>
        <w:tc>
          <w:tcPr>
            <w:tcW w:w="2033" w:type="dxa"/>
          </w:tcPr>
          <w:p w14:paraId="6E6721AB" w14:textId="77777777" w:rsidR="009C493B" w:rsidRDefault="00B6784B">
            <w:pPr>
              <w:jc w:val="center"/>
            </w:pPr>
            <w:r>
              <w:t>Panel assessment with GER assessment matrices for Written Communication and Information Literacy</w:t>
            </w:r>
          </w:p>
        </w:tc>
        <w:tc>
          <w:tcPr>
            <w:tcW w:w="2033" w:type="dxa"/>
          </w:tcPr>
          <w:p w14:paraId="05839696" w14:textId="77777777" w:rsidR="009C493B" w:rsidRDefault="00B6784B">
            <w:pPr>
              <w:jc w:val="center"/>
            </w:pPr>
            <w:r>
              <w:t>3-Faculty Panel (Undergraduate Assessment Coordinator and two other faculty)</w:t>
            </w:r>
          </w:p>
        </w:tc>
      </w:tr>
      <w:tr w:rsidR="009C493B" w14:paraId="1628568E" w14:textId="77777777" w:rsidTr="00D10D54">
        <w:trPr>
          <w:cantSplit/>
          <w:trHeight w:val="245"/>
        </w:trPr>
        <w:tc>
          <w:tcPr>
            <w:tcW w:w="2033" w:type="dxa"/>
          </w:tcPr>
          <w:p w14:paraId="13EF982F" w14:textId="77777777" w:rsidR="009C493B" w:rsidRDefault="00B6784B">
            <w:pPr>
              <w:jc w:val="center"/>
            </w:pPr>
            <w:r>
              <w:t>Anthropology ePortfolio</w:t>
            </w:r>
          </w:p>
        </w:tc>
        <w:tc>
          <w:tcPr>
            <w:tcW w:w="2033" w:type="dxa"/>
          </w:tcPr>
          <w:p w14:paraId="69ADF067" w14:textId="77777777" w:rsidR="009C493B" w:rsidRDefault="00B6784B">
            <w:pPr>
              <w:jc w:val="center"/>
            </w:pPr>
            <w:r>
              <w:t>Reflective summation of student experiences in the program</w:t>
            </w:r>
          </w:p>
        </w:tc>
        <w:tc>
          <w:tcPr>
            <w:tcW w:w="2033" w:type="dxa"/>
          </w:tcPr>
          <w:p w14:paraId="50EC9B80" w14:textId="77777777" w:rsidR="009C493B" w:rsidRDefault="00B6784B">
            <w:pPr>
              <w:jc w:val="center"/>
            </w:pPr>
            <w:r>
              <w:t>ANTH A410</w:t>
            </w:r>
          </w:p>
        </w:tc>
        <w:tc>
          <w:tcPr>
            <w:tcW w:w="2033" w:type="dxa"/>
          </w:tcPr>
          <w:p w14:paraId="20164F8C" w14:textId="77777777" w:rsidR="009C493B" w:rsidRDefault="00B6784B">
            <w:pPr>
              <w:jc w:val="center"/>
            </w:pPr>
            <w:r>
              <w:t xml:space="preserve">Panel assessment of student-developed e-Portfolio </w:t>
            </w:r>
          </w:p>
        </w:tc>
        <w:tc>
          <w:tcPr>
            <w:tcW w:w="2033" w:type="dxa"/>
          </w:tcPr>
          <w:p w14:paraId="12F683BB" w14:textId="77777777" w:rsidR="009C493B" w:rsidRDefault="00B6784B">
            <w:pPr>
              <w:jc w:val="center"/>
            </w:pPr>
            <w:r>
              <w:t>3-Faculty Panel (Undergraduate Assessment Coordinator, A410 instructor, and additional faculty)</w:t>
            </w:r>
          </w:p>
        </w:tc>
      </w:tr>
    </w:tbl>
    <w:p w14:paraId="5CBE1F59" w14:textId="77777777" w:rsidR="009C493B" w:rsidRDefault="00B6784B" w:rsidP="0023734D">
      <w:pPr>
        <w:pStyle w:val="Heading3"/>
      </w:pPr>
      <w:r>
        <w:t>Baseline Assessment</w:t>
      </w:r>
    </w:p>
    <w:p w14:paraId="04C58648" w14:textId="7C60A1EC" w:rsidR="009C493B" w:rsidRDefault="00B6784B" w:rsidP="00FB5BDF">
      <w:r>
        <w:rPr>
          <w:rFonts w:eastAsia="Times New Roman"/>
        </w:rPr>
        <w:t xml:space="preserve">All 200-level core courses will implement a standardized Blackboard-based survey in the first week of classes that includes: 1) knowledge questions about the course’s subfield, 2) questions about </w:t>
      </w:r>
      <w:r w:rsidR="00432392">
        <w:rPr>
          <w:rFonts w:eastAsia="Times New Roman"/>
        </w:rPr>
        <w:t xml:space="preserve">Northern specific </w:t>
      </w:r>
      <w:r w:rsidR="007D6B2F">
        <w:rPr>
          <w:rFonts w:eastAsia="Times New Roman"/>
        </w:rPr>
        <w:t>anthropology</w:t>
      </w:r>
      <w:r w:rsidR="00432392">
        <w:rPr>
          <w:rFonts w:eastAsia="Times New Roman"/>
        </w:rPr>
        <w:t xml:space="preserve"> related to the subfield</w:t>
      </w:r>
      <w:r>
        <w:rPr>
          <w:rFonts w:eastAsia="Times New Roman"/>
        </w:rPr>
        <w:t xml:space="preserve">, 3) questions related to ethics in the subfield, 4) a question on the number of anthropological methods a student can identify, and 5) questions about the student’s growth in their knowledge about the subfield, anthropological theory, ethics, and methods. This snapshot will capture the knowledge of anthropology majors early in the program and serve as comparison for students who are further along in the program. </w:t>
      </w:r>
    </w:p>
    <w:p w14:paraId="7CDAF089" w14:textId="77777777" w:rsidR="009C493B" w:rsidRDefault="00B6784B" w:rsidP="0023734D">
      <w:pPr>
        <w:pStyle w:val="Heading3"/>
      </w:pPr>
      <w:r>
        <w:t>Formative Assessment</w:t>
      </w:r>
    </w:p>
    <w:p w14:paraId="764ABF29" w14:textId="77777777" w:rsidR="009C493B" w:rsidRDefault="00B6784B" w:rsidP="00FB5BDF">
      <w:r>
        <w:rPr>
          <w:rFonts w:eastAsia="Times New Roman"/>
        </w:rPr>
        <w:t xml:space="preserve">Students at the 200-, 300-, and 400- level will develop knowledge and skills pertinent to their anthropological education as they move through the program. To assess progress, formative assessments will be given in select courses at different levels. Students enrolled in all 200-level courses will re-take the standardized 200-level, subfield-specific Blackboard-based knowledge survey in the final week of class. A modified survey of anthropological knowledge of the four-fields, theories, and ethics will be distributed at the end of each 300-level and 400-level topical course. Students enrolled in 400-level methods courses will complete a survey at the end of the course that revisits anthropological methods. A panel of three Anthropology faculty will also assess select assignments from each level assessed for information literacy and communication skills for courses that have adopted the GER assessment rubric for these measures. </w:t>
      </w:r>
    </w:p>
    <w:p w14:paraId="5A8369D3" w14:textId="77777777" w:rsidR="009C493B" w:rsidRDefault="00B6784B" w:rsidP="0023734D">
      <w:pPr>
        <w:pStyle w:val="Heading3"/>
      </w:pPr>
      <w:r>
        <w:t>Formative Analysis</w:t>
      </w:r>
    </w:p>
    <w:p w14:paraId="7E7FB8B0" w14:textId="77777777" w:rsidR="009C493B" w:rsidRDefault="00B6784B" w:rsidP="00FB5BDF">
      <w:r>
        <w:rPr>
          <w:rFonts w:eastAsia="Times New Roman"/>
        </w:rPr>
        <w:t>Each year the assessment coordinator will compile the survey and assessment results for review by the faculty. Overall change in the cohort knowledge and skills will be assessed rather than individual student progress in order to focus on the program’s effectiveness. Befitting of a formative assessment, the faculty will identify any potential areas of weakness in the program that need to be addressed in the program through this review.</w:t>
      </w:r>
    </w:p>
    <w:p w14:paraId="34276131" w14:textId="77777777" w:rsidR="009C493B" w:rsidRDefault="00B6784B" w:rsidP="0023734D">
      <w:pPr>
        <w:pStyle w:val="Heading3"/>
      </w:pPr>
      <w:r>
        <w:t>Summative Assessments</w:t>
      </w:r>
    </w:p>
    <w:p w14:paraId="65C85889" w14:textId="77777777" w:rsidR="009C493B" w:rsidRDefault="00B6784B" w:rsidP="00FB5BDF">
      <w:r>
        <w:rPr>
          <w:rFonts w:eastAsia="Times New Roman"/>
        </w:rPr>
        <w:t xml:space="preserve">In the final capstone course (ANTH A410) students will complete an Anthropology ePortfolio in which students will reflect on their accomplishments in each of the five program outcomes. Students will </w:t>
      </w:r>
      <w:r>
        <w:rPr>
          <w:rFonts w:eastAsia="Times New Roman"/>
        </w:rPr>
        <w:lastRenderedPageBreak/>
        <w:t>highlight their experiences and articulate their successes in meeting the objectives. A panel of three anthropology faculty (including the Undergraduate Assessment Coordinator and ANTH A410 instructor) will as a panel assess the ePortfolios. Additionally, a final exit survey will also be given in this course that asks about anthropological knowledge and skills, building on the formative assessments for comparison. Each year the assessment coordinator will solicit these data from the instructor of the final capstone course (A410).</w:t>
      </w:r>
    </w:p>
    <w:p w14:paraId="671A79E4" w14:textId="77777777" w:rsidR="009C493B" w:rsidRDefault="00B6784B" w:rsidP="0023734D">
      <w:pPr>
        <w:pStyle w:val="Heading3"/>
      </w:pPr>
      <w:r>
        <w:t>Summative Analysis</w:t>
      </w:r>
    </w:p>
    <w:p w14:paraId="7DC318FC" w14:textId="32C4F037" w:rsidR="009C493B" w:rsidRDefault="00B6784B" w:rsidP="00FB5BDF">
      <w:r>
        <w:rPr>
          <w:rFonts w:eastAsia="Times New Roman"/>
        </w:rPr>
        <w:t xml:space="preserve">We anticipate 1) four-field anthropological knowledge, 2) </w:t>
      </w:r>
      <w:r w:rsidR="00AF7664">
        <w:rPr>
          <w:rFonts w:eastAsia="Times New Roman"/>
        </w:rPr>
        <w:t xml:space="preserve">anthropological </w:t>
      </w:r>
      <w:r w:rsidR="007D6B2F">
        <w:rPr>
          <w:rFonts w:eastAsia="Times New Roman"/>
        </w:rPr>
        <w:t>knowledge of Alaska and the Circumpolar North</w:t>
      </w:r>
      <w:r>
        <w:rPr>
          <w:rFonts w:eastAsia="Times New Roman"/>
        </w:rPr>
        <w:t xml:space="preserve">, 3) ethical awareness, 4), information literacy and communication skills and 5) methodological skills in anthropology to improve through the course of the program. Cross-sectional yearly snapshots from the progressive levels will provide evidence of this expectation, and the faculty will review and report on this progress annually. </w:t>
      </w:r>
    </w:p>
    <w:p w14:paraId="40A270BC" w14:textId="77777777" w:rsidR="009C493B" w:rsidRDefault="00B6784B" w:rsidP="0023734D">
      <w:pPr>
        <w:pStyle w:val="Heading1"/>
      </w:pPr>
      <w:r>
        <w:t>Continuous Improvement Process</w:t>
      </w:r>
    </w:p>
    <w:p w14:paraId="32CBB96F" w14:textId="3C149DA6" w:rsidR="009C493B" w:rsidRDefault="00B6784B" w:rsidP="00FB5BDF">
      <w:bookmarkStart w:id="5" w:name="_heading=h.3znysh7" w:colFirst="0" w:colLast="0"/>
      <w:bookmarkEnd w:id="5"/>
      <w:r>
        <w:rPr>
          <w:rFonts w:eastAsia="Times New Roman"/>
        </w:rPr>
        <w:t>The Undergraduate Assessment Coordinator will compile the results of the annual assessment into a report for the Office of Academic Affairs. Each fall, during the annual Anthropology faculty retreat, the faculty will review the report and identify areas for improvement both to the program and to the assessment process. At the time</w:t>
      </w:r>
      <w:r w:rsidR="006F05ED">
        <w:rPr>
          <w:rFonts w:eastAsia="Times New Roman"/>
        </w:rPr>
        <w:t xml:space="preserve">, the faculty will also select courses in which to implement the formative assessment tools in the coming year. </w:t>
      </w:r>
      <w:r w:rsidR="00E6404F">
        <w:rPr>
          <w:rFonts w:eastAsia="Times New Roman"/>
        </w:rPr>
        <w:t>In addition to main campus faculty, the Department invites full-time faculty from community campuses to participate</w:t>
      </w:r>
      <w:r w:rsidR="006F05ED">
        <w:rPr>
          <w:rFonts w:eastAsia="Times New Roman"/>
        </w:rPr>
        <w:t xml:space="preserve"> in the annual retreat</w:t>
      </w:r>
      <w:r w:rsidR="000C7477">
        <w:rPr>
          <w:rFonts w:eastAsia="Times New Roman"/>
        </w:rPr>
        <w:t xml:space="preserve"> to ensure coordination across the curriculum and include perspectives from across the system</w:t>
      </w:r>
      <w:r w:rsidR="00E6404F">
        <w:rPr>
          <w:rFonts w:eastAsia="Times New Roman"/>
        </w:rPr>
        <w:t xml:space="preserve">. </w:t>
      </w:r>
    </w:p>
    <w:sectPr w:rsidR="009C493B" w:rsidSect="00510FDB">
      <w:pgSz w:w="12240" w:h="15840"/>
      <w:pgMar w:top="1008" w:right="1152" w:bottom="1008" w:left="1152" w:header="720" w:footer="72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B81FC" w14:textId="77777777" w:rsidR="009F2210" w:rsidRDefault="009F2210">
      <w:pPr>
        <w:spacing w:after="0" w:line="240" w:lineRule="auto"/>
      </w:pPr>
      <w:r>
        <w:separator/>
      </w:r>
    </w:p>
  </w:endnote>
  <w:endnote w:type="continuationSeparator" w:id="0">
    <w:p w14:paraId="2066B012" w14:textId="77777777" w:rsidR="009F2210" w:rsidRDefault="009F2210">
      <w:pPr>
        <w:spacing w:after="0" w:line="240" w:lineRule="auto"/>
      </w:pPr>
      <w:r>
        <w:continuationSeparator/>
      </w:r>
    </w:p>
  </w:endnote>
  <w:endnote w:type="continuationNotice" w:id="1">
    <w:p w14:paraId="4993268A" w14:textId="77777777" w:rsidR="009F2210" w:rsidRDefault="009F2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90B1D" w14:textId="270BC209" w:rsidR="00B6784B" w:rsidRDefault="00B6784B" w:rsidP="000D58FC">
    <w:pPr>
      <w:pBdr>
        <w:top w:val="nil"/>
        <w:left w:val="nil"/>
        <w:bottom w:val="nil"/>
        <w:right w:val="nil"/>
        <w:between w:val="nil"/>
      </w:pBdr>
      <w:tabs>
        <w:tab w:val="center" w:pos="4320"/>
        <w:tab w:val="right" w:pos="9900"/>
      </w:tabs>
      <w:rPr>
        <w:sz w:val="18"/>
        <w:szCs w:val="18"/>
      </w:rPr>
    </w:pPr>
    <w:r>
      <w:rPr>
        <w:rFonts w:ascii="Times New Roman" w:eastAsia="Times New Roman" w:hAnsi="Times New Roman" w:cs="Times New Roman"/>
        <w:color w:val="000000"/>
        <w:sz w:val="18"/>
        <w:szCs w:val="18"/>
      </w:rPr>
      <w:t>Anthropology Baccalaureate Programs</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Page </w:t>
    </w:r>
    <w:r>
      <w:rPr>
        <w:color w:val="000000"/>
        <w:sz w:val="18"/>
        <w:szCs w:val="18"/>
      </w:rPr>
      <w:fldChar w:fldCharType="begin"/>
    </w:r>
    <w:r>
      <w:rPr>
        <w:rFonts w:ascii="Times New Roman" w:eastAsia="Times New Roman" w:hAnsi="Times New Roman" w:cs="Times New Roman"/>
        <w:color w:val="000000"/>
        <w:sz w:val="18"/>
        <w:szCs w:val="18"/>
      </w:rPr>
      <w:instrText>PAGE</w:instrText>
    </w:r>
    <w:r>
      <w:rPr>
        <w:color w:val="000000"/>
        <w:sz w:val="18"/>
        <w:szCs w:val="18"/>
      </w:rPr>
      <w:fldChar w:fldCharType="separate"/>
    </w:r>
    <w:r w:rsidR="00D10D54">
      <w:rPr>
        <w:rFonts w:ascii="Times New Roman" w:eastAsia="Times New Roman" w:hAnsi="Times New Roman" w:cs="Times New Roman"/>
        <w:noProof/>
        <w:color w:val="000000"/>
        <w:sz w:val="18"/>
        <w:szCs w:val="18"/>
      </w:rPr>
      <w:t>12</w:t>
    </w:r>
    <w:r>
      <w:rPr>
        <w:color w:val="000000"/>
        <w:sz w:val="18"/>
        <w:szCs w:val="18"/>
      </w:rPr>
      <w:fldChar w:fldCharType="end"/>
    </w:r>
    <w:r>
      <w:rPr>
        <w:rFonts w:ascii="Times New Roman" w:eastAsia="Times New Roman" w:hAnsi="Times New Roman" w:cs="Times New Roman"/>
        <w:color w:val="000000"/>
        <w:sz w:val="18"/>
        <w:szCs w:val="18"/>
      </w:rPr>
      <w:t xml:space="preserve"> of </w:t>
    </w:r>
    <w:r>
      <w:rPr>
        <w:color w:val="000000"/>
        <w:sz w:val="18"/>
        <w:szCs w:val="18"/>
      </w:rPr>
      <w:fldChar w:fldCharType="begin"/>
    </w:r>
    <w:r>
      <w:rPr>
        <w:rFonts w:ascii="Times New Roman" w:eastAsia="Times New Roman" w:hAnsi="Times New Roman" w:cs="Times New Roman"/>
        <w:color w:val="000000"/>
        <w:sz w:val="18"/>
        <w:szCs w:val="18"/>
      </w:rPr>
      <w:instrText>NUMPAGES</w:instrText>
    </w:r>
    <w:r>
      <w:rPr>
        <w:color w:val="000000"/>
        <w:sz w:val="18"/>
        <w:szCs w:val="18"/>
      </w:rPr>
      <w:fldChar w:fldCharType="separate"/>
    </w:r>
    <w:r w:rsidR="00D10D54">
      <w:rPr>
        <w:rFonts w:ascii="Times New Roman" w:eastAsia="Times New Roman" w:hAnsi="Times New Roman" w:cs="Times New Roman"/>
        <w:noProof/>
        <w:color w:val="000000"/>
        <w:sz w:val="18"/>
        <w:szCs w:val="18"/>
      </w:rPr>
      <w:t>12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31C1" w14:textId="77777777" w:rsidR="009F2210" w:rsidRDefault="009F2210">
      <w:pPr>
        <w:spacing w:after="0" w:line="240" w:lineRule="auto"/>
      </w:pPr>
      <w:r>
        <w:separator/>
      </w:r>
    </w:p>
  </w:footnote>
  <w:footnote w:type="continuationSeparator" w:id="0">
    <w:p w14:paraId="5B2895E2" w14:textId="77777777" w:rsidR="009F2210" w:rsidRDefault="009F2210">
      <w:pPr>
        <w:spacing w:after="0" w:line="240" w:lineRule="auto"/>
      </w:pPr>
      <w:r>
        <w:continuationSeparator/>
      </w:r>
    </w:p>
  </w:footnote>
  <w:footnote w:type="continuationNotice" w:id="1">
    <w:p w14:paraId="20F1A78A" w14:textId="77777777" w:rsidR="009F2210" w:rsidRDefault="009F2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FFEBA" w14:textId="77777777" w:rsidR="00B6784B" w:rsidRDefault="00B6784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2A4"/>
    <w:multiLevelType w:val="hybridMultilevel"/>
    <w:tmpl w:val="87741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021B7010"/>
    <w:multiLevelType w:val="hybridMultilevel"/>
    <w:tmpl w:val="77AC6ECA"/>
    <w:lvl w:ilvl="0" w:tplc="89B0C8D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483321"/>
    <w:multiLevelType w:val="multilevel"/>
    <w:tmpl w:val="61EAEC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41D04DA"/>
    <w:multiLevelType w:val="multilevel"/>
    <w:tmpl w:val="998E7B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8500429"/>
    <w:multiLevelType w:val="hybridMultilevel"/>
    <w:tmpl w:val="8EC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F2976"/>
    <w:multiLevelType w:val="hybridMultilevel"/>
    <w:tmpl w:val="A3A4592C"/>
    <w:lvl w:ilvl="0" w:tplc="1A4ADFEA">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6E0B"/>
    <w:multiLevelType w:val="multilevel"/>
    <w:tmpl w:val="CBC60C58"/>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4566B76"/>
    <w:multiLevelType w:val="multilevel"/>
    <w:tmpl w:val="DB92F2D6"/>
    <w:lvl w:ilvl="0">
      <w:start w:val="1"/>
      <w:numFmt w:val="bullet"/>
      <w:lvlText w:val="●"/>
      <w:lvlJc w:val="left"/>
      <w:pPr>
        <w:ind w:left="735" w:hanging="360"/>
      </w:pPr>
      <w:rPr>
        <w:rFonts w:ascii="Noto Sans Symbols" w:eastAsia="Noto Sans Symbols" w:hAnsi="Noto Sans Symbols" w:cs="Noto Sans Symbols"/>
      </w:rPr>
    </w:lvl>
    <w:lvl w:ilvl="1">
      <w:start w:val="1"/>
      <w:numFmt w:val="bullet"/>
      <w:lvlText w:val="o"/>
      <w:lvlJc w:val="left"/>
      <w:pPr>
        <w:ind w:left="1455" w:hanging="360"/>
      </w:pPr>
      <w:rPr>
        <w:rFonts w:ascii="Courier New" w:eastAsia="Courier New" w:hAnsi="Courier New" w:cs="Courier New"/>
      </w:rPr>
    </w:lvl>
    <w:lvl w:ilvl="2">
      <w:start w:val="1"/>
      <w:numFmt w:val="bullet"/>
      <w:lvlText w:val="▪"/>
      <w:lvlJc w:val="left"/>
      <w:pPr>
        <w:ind w:left="2175" w:hanging="360"/>
      </w:pPr>
      <w:rPr>
        <w:rFonts w:ascii="Noto Sans Symbols" w:eastAsia="Noto Sans Symbols" w:hAnsi="Noto Sans Symbols" w:cs="Noto Sans Symbols"/>
      </w:rPr>
    </w:lvl>
    <w:lvl w:ilvl="3">
      <w:start w:val="1"/>
      <w:numFmt w:val="bullet"/>
      <w:lvlText w:val="●"/>
      <w:lvlJc w:val="left"/>
      <w:pPr>
        <w:ind w:left="2895" w:hanging="360"/>
      </w:pPr>
      <w:rPr>
        <w:rFonts w:ascii="Noto Sans Symbols" w:eastAsia="Noto Sans Symbols" w:hAnsi="Noto Sans Symbols" w:cs="Noto Sans Symbols"/>
      </w:rPr>
    </w:lvl>
    <w:lvl w:ilvl="4">
      <w:start w:val="1"/>
      <w:numFmt w:val="bullet"/>
      <w:lvlText w:val="o"/>
      <w:lvlJc w:val="left"/>
      <w:pPr>
        <w:ind w:left="3615" w:hanging="360"/>
      </w:pPr>
      <w:rPr>
        <w:rFonts w:ascii="Courier New" w:eastAsia="Courier New" w:hAnsi="Courier New" w:cs="Courier New"/>
      </w:rPr>
    </w:lvl>
    <w:lvl w:ilvl="5">
      <w:start w:val="1"/>
      <w:numFmt w:val="bullet"/>
      <w:lvlText w:val="▪"/>
      <w:lvlJc w:val="left"/>
      <w:pPr>
        <w:ind w:left="4335" w:hanging="360"/>
      </w:pPr>
      <w:rPr>
        <w:rFonts w:ascii="Noto Sans Symbols" w:eastAsia="Noto Sans Symbols" w:hAnsi="Noto Sans Symbols" w:cs="Noto Sans Symbols"/>
      </w:rPr>
    </w:lvl>
    <w:lvl w:ilvl="6">
      <w:start w:val="1"/>
      <w:numFmt w:val="bullet"/>
      <w:lvlText w:val="●"/>
      <w:lvlJc w:val="left"/>
      <w:pPr>
        <w:ind w:left="5055" w:hanging="360"/>
      </w:pPr>
      <w:rPr>
        <w:rFonts w:ascii="Noto Sans Symbols" w:eastAsia="Noto Sans Symbols" w:hAnsi="Noto Sans Symbols" w:cs="Noto Sans Symbols"/>
      </w:rPr>
    </w:lvl>
    <w:lvl w:ilvl="7">
      <w:start w:val="1"/>
      <w:numFmt w:val="bullet"/>
      <w:lvlText w:val="o"/>
      <w:lvlJc w:val="left"/>
      <w:pPr>
        <w:ind w:left="5775" w:hanging="360"/>
      </w:pPr>
      <w:rPr>
        <w:rFonts w:ascii="Courier New" w:eastAsia="Courier New" w:hAnsi="Courier New" w:cs="Courier New"/>
      </w:rPr>
    </w:lvl>
    <w:lvl w:ilvl="8">
      <w:start w:val="1"/>
      <w:numFmt w:val="bullet"/>
      <w:lvlText w:val="▪"/>
      <w:lvlJc w:val="left"/>
      <w:pPr>
        <w:ind w:left="6495" w:hanging="360"/>
      </w:pPr>
      <w:rPr>
        <w:rFonts w:ascii="Noto Sans Symbols" w:eastAsia="Noto Sans Symbols" w:hAnsi="Noto Sans Symbols" w:cs="Noto Sans Symbols"/>
      </w:rPr>
    </w:lvl>
  </w:abstractNum>
  <w:abstractNum w:abstractNumId="8" w15:restartNumberingAfterBreak="0">
    <w:nsid w:val="18BC1C93"/>
    <w:multiLevelType w:val="hybridMultilevel"/>
    <w:tmpl w:val="A8B4709E"/>
    <w:lvl w:ilvl="0" w:tplc="7A0A671A">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B22"/>
    <w:multiLevelType w:val="multilevel"/>
    <w:tmpl w:val="261A3E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D52418"/>
    <w:multiLevelType w:val="hybridMultilevel"/>
    <w:tmpl w:val="AAD4170C"/>
    <w:lvl w:ilvl="0" w:tplc="737CE37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1" w15:restartNumberingAfterBreak="0">
    <w:nsid w:val="26A8429E"/>
    <w:multiLevelType w:val="hybridMultilevel"/>
    <w:tmpl w:val="EB0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B1356"/>
    <w:multiLevelType w:val="hybridMultilevel"/>
    <w:tmpl w:val="2BDE2A9C"/>
    <w:lvl w:ilvl="0" w:tplc="EF2E3D48">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306EF"/>
    <w:multiLevelType w:val="multilevel"/>
    <w:tmpl w:val="6A606736"/>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A0420B9"/>
    <w:multiLevelType w:val="multilevel"/>
    <w:tmpl w:val="2CE4B48E"/>
    <w:lvl w:ilvl="0">
      <w:start w:val="1"/>
      <w:numFmt w:val="bullet"/>
      <w:pStyle w:val="HeadingD"/>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DB18D2"/>
    <w:multiLevelType w:val="multilevel"/>
    <w:tmpl w:val="A9C4500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B03297A"/>
    <w:multiLevelType w:val="multilevel"/>
    <w:tmpl w:val="C0226E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3C467F14"/>
    <w:multiLevelType w:val="multilevel"/>
    <w:tmpl w:val="C7E63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F06F15"/>
    <w:multiLevelType w:val="multilevel"/>
    <w:tmpl w:val="AD88A508"/>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EC136E2"/>
    <w:multiLevelType w:val="hybridMultilevel"/>
    <w:tmpl w:val="087CBE8C"/>
    <w:lvl w:ilvl="0" w:tplc="212C0EFA">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95F6C"/>
    <w:multiLevelType w:val="hybridMultilevel"/>
    <w:tmpl w:val="1A9A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8673A"/>
    <w:multiLevelType w:val="hybridMultilevel"/>
    <w:tmpl w:val="BB5688D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311096"/>
    <w:multiLevelType w:val="hybridMultilevel"/>
    <w:tmpl w:val="F83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D5C86"/>
    <w:multiLevelType w:val="hybridMultilevel"/>
    <w:tmpl w:val="87BCC3F8"/>
    <w:lvl w:ilvl="0" w:tplc="F562358C">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91240"/>
    <w:multiLevelType w:val="multilevel"/>
    <w:tmpl w:val="A3C43E5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F6780F"/>
    <w:multiLevelType w:val="hybridMultilevel"/>
    <w:tmpl w:val="77AC6ECA"/>
    <w:lvl w:ilvl="0" w:tplc="89B0C8D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8253D"/>
    <w:multiLevelType w:val="hybridMultilevel"/>
    <w:tmpl w:val="C0389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42315C"/>
    <w:multiLevelType w:val="hybridMultilevel"/>
    <w:tmpl w:val="AA121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15:restartNumberingAfterBreak="0">
    <w:nsid w:val="58FF7639"/>
    <w:multiLevelType w:val="hybridMultilevel"/>
    <w:tmpl w:val="5A7EF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6039B2"/>
    <w:multiLevelType w:val="multilevel"/>
    <w:tmpl w:val="442825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8573F9"/>
    <w:multiLevelType w:val="hybridMultilevel"/>
    <w:tmpl w:val="64F0DF3E"/>
    <w:lvl w:ilvl="0" w:tplc="2BB669D4">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638A9"/>
    <w:multiLevelType w:val="hybridMultilevel"/>
    <w:tmpl w:val="D5EE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9A58F8"/>
    <w:multiLevelType w:val="hybridMultilevel"/>
    <w:tmpl w:val="D5D60FBC"/>
    <w:lvl w:ilvl="0" w:tplc="AB20699A">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B7DF0"/>
    <w:multiLevelType w:val="hybridMultilevel"/>
    <w:tmpl w:val="482C43F4"/>
    <w:lvl w:ilvl="0" w:tplc="737CE37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65801"/>
    <w:multiLevelType w:val="hybridMultilevel"/>
    <w:tmpl w:val="2B445F0C"/>
    <w:lvl w:ilvl="0" w:tplc="D82EDFAA">
      <w:start w:val="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55620"/>
    <w:multiLevelType w:val="hybridMultilevel"/>
    <w:tmpl w:val="9EC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D1BA9"/>
    <w:multiLevelType w:val="hybridMultilevel"/>
    <w:tmpl w:val="9E3C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D50F51"/>
    <w:multiLevelType w:val="hybridMultilevel"/>
    <w:tmpl w:val="A37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35496"/>
    <w:multiLevelType w:val="hybridMultilevel"/>
    <w:tmpl w:val="9454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62B18"/>
    <w:multiLevelType w:val="multilevel"/>
    <w:tmpl w:val="EFB8F2A0"/>
    <w:lvl w:ilvl="0">
      <w:start w:val="1"/>
      <w:numFmt w:val="decimal"/>
      <w:lvlText w:val="(%1)"/>
      <w:lvlJc w:val="left"/>
      <w:pPr>
        <w:ind w:left="1080" w:hanging="360"/>
      </w:pPr>
      <w:rPr>
        <w:rFonts w:eastAsia="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2620595">
    <w:abstractNumId w:val="14"/>
  </w:num>
  <w:num w:numId="2" w16cid:durableId="52123455">
    <w:abstractNumId w:val="13"/>
  </w:num>
  <w:num w:numId="3" w16cid:durableId="840123109">
    <w:abstractNumId w:val="2"/>
  </w:num>
  <w:num w:numId="4" w16cid:durableId="1333992593">
    <w:abstractNumId w:val="39"/>
  </w:num>
  <w:num w:numId="5" w16cid:durableId="461966008">
    <w:abstractNumId w:val="9"/>
  </w:num>
  <w:num w:numId="6" w16cid:durableId="1491873794">
    <w:abstractNumId w:val="6"/>
  </w:num>
  <w:num w:numId="7" w16cid:durableId="622536770">
    <w:abstractNumId w:val="3"/>
  </w:num>
  <w:num w:numId="8" w16cid:durableId="513540759">
    <w:abstractNumId w:val="24"/>
  </w:num>
  <w:num w:numId="9" w16cid:durableId="852038478">
    <w:abstractNumId w:val="16"/>
  </w:num>
  <w:num w:numId="10" w16cid:durableId="1619874140">
    <w:abstractNumId w:val="15"/>
  </w:num>
  <w:num w:numId="11" w16cid:durableId="552735478">
    <w:abstractNumId w:val="7"/>
  </w:num>
  <w:num w:numId="12" w16cid:durableId="475530432">
    <w:abstractNumId w:val="18"/>
  </w:num>
  <w:num w:numId="13" w16cid:durableId="1839927819">
    <w:abstractNumId w:val="29"/>
  </w:num>
  <w:num w:numId="14" w16cid:durableId="2081636338">
    <w:abstractNumId w:val="21"/>
  </w:num>
  <w:num w:numId="15" w16cid:durableId="554656307">
    <w:abstractNumId w:val="17"/>
  </w:num>
  <w:num w:numId="16" w16cid:durableId="557401497">
    <w:abstractNumId w:val="20"/>
  </w:num>
  <w:num w:numId="17" w16cid:durableId="965744005">
    <w:abstractNumId w:val="1"/>
  </w:num>
  <w:num w:numId="18" w16cid:durableId="1225916627">
    <w:abstractNumId w:val="26"/>
  </w:num>
  <w:num w:numId="19" w16cid:durableId="887187985">
    <w:abstractNumId w:val="10"/>
  </w:num>
  <w:num w:numId="20" w16cid:durableId="1134248807">
    <w:abstractNumId w:val="0"/>
  </w:num>
  <w:num w:numId="21" w16cid:durableId="1584222596">
    <w:abstractNumId w:val="31"/>
  </w:num>
  <w:num w:numId="22" w16cid:durableId="49966404">
    <w:abstractNumId w:val="36"/>
  </w:num>
  <w:num w:numId="23" w16cid:durableId="100809395">
    <w:abstractNumId w:val="27"/>
  </w:num>
  <w:num w:numId="24" w16cid:durableId="721489988">
    <w:abstractNumId w:val="33"/>
  </w:num>
  <w:num w:numId="25" w16cid:durableId="1827278072">
    <w:abstractNumId w:val="11"/>
  </w:num>
  <w:num w:numId="26" w16cid:durableId="230972010">
    <w:abstractNumId w:val="12"/>
  </w:num>
  <w:num w:numId="27" w16cid:durableId="891697242">
    <w:abstractNumId w:val="4"/>
  </w:num>
  <w:num w:numId="28" w16cid:durableId="1037270131">
    <w:abstractNumId w:val="28"/>
  </w:num>
  <w:num w:numId="29" w16cid:durableId="385184354">
    <w:abstractNumId w:val="38"/>
  </w:num>
  <w:num w:numId="30" w16cid:durableId="338579902">
    <w:abstractNumId w:val="22"/>
  </w:num>
  <w:num w:numId="31" w16cid:durableId="379716003">
    <w:abstractNumId w:val="37"/>
  </w:num>
  <w:num w:numId="32" w16cid:durableId="1685550394">
    <w:abstractNumId w:val="35"/>
  </w:num>
  <w:num w:numId="33" w16cid:durableId="1049722381">
    <w:abstractNumId w:val="25"/>
  </w:num>
  <w:num w:numId="34" w16cid:durableId="1041520841">
    <w:abstractNumId w:val="19"/>
  </w:num>
  <w:num w:numId="35" w16cid:durableId="1962034583">
    <w:abstractNumId w:val="5"/>
  </w:num>
  <w:num w:numId="36" w16cid:durableId="1480999732">
    <w:abstractNumId w:val="34"/>
  </w:num>
  <w:num w:numId="37" w16cid:durableId="59598591">
    <w:abstractNumId w:val="30"/>
  </w:num>
  <w:num w:numId="38" w16cid:durableId="532377504">
    <w:abstractNumId w:val="32"/>
  </w:num>
  <w:num w:numId="39" w16cid:durableId="1606964776">
    <w:abstractNumId w:val="23"/>
  </w:num>
  <w:num w:numId="40" w16cid:durableId="2011132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3B"/>
    <w:rsid w:val="000B7864"/>
    <w:rsid w:val="000C7477"/>
    <w:rsid w:val="000D58FC"/>
    <w:rsid w:val="001448CA"/>
    <w:rsid w:val="00195EFC"/>
    <w:rsid w:val="001C55EF"/>
    <w:rsid w:val="001E417B"/>
    <w:rsid w:val="0023734D"/>
    <w:rsid w:val="00354E4F"/>
    <w:rsid w:val="00371D96"/>
    <w:rsid w:val="0039056B"/>
    <w:rsid w:val="00407E54"/>
    <w:rsid w:val="00432392"/>
    <w:rsid w:val="004D2F75"/>
    <w:rsid w:val="00510FDB"/>
    <w:rsid w:val="006D0241"/>
    <w:rsid w:val="006F05ED"/>
    <w:rsid w:val="007D0750"/>
    <w:rsid w:val="007D6B2F"/>
    <w:rsid w:val="008019D2"/>
    <w:rsid w:val="00860EC8"/>
    <w:rsid w:val="008F349B"/>
    <w:rsid w:val="00937949"/>
    <w:rsid w:val="00976788"/>
    <w:rsid w:val="009B2B0C"/>
    <w:rsid w:val="009C493B"/>
    <w:rsid w:val="009F2210"/>
    <w:rsid w:val="00AD0B2D"/>
    <w:rsid w:val="00AF7664"/>
    <w:rsid w:val="00B6784B"/>
    <w:rsid w:val="00C063B3"/>
    <w:rsid w:val="00C335FA"/>
    <w:rsid w:val="00CC4FD7"/>
    <w:rsid w:val="00CD7DC5"/>
    <w:rsid w:val="00D01028"/>
    <w:rsid w:val="00D10D54"/>
    <w:rsid w:val="00D3424F"/>
    <w:rsid w:val="00DB3CC2"/>
    <w:rsid w:val="00E03946"/>
    <w:rsid w:val="00E22152"/>
    <w:rsid w:val="00E6404F"/>
    <w:rsid w:val="00EA5532"/>
    <w:rsid w:val="00EF4FBB"/>
    <w:rsid w:val="00F20686"/>
    <w:rsid w:val="00F26FE1"/>
    <w:rsid w:val="00F2784A"/>
    <w:rsid w:val="00F8597E"/>
    <w:rsid w:val="00FB5BDF"/>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0116C"/>
  <w15:docId w15:val="{B859DD84-99C9-4F01-947F-36FFE013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4D"/>
  </w:style>
  <w:style w:type="paragraph" w:styleId="Heading1">
    <w:name w:val="heading 1"/>
    <w:basedOn w:val="Normal"/>
    <w:next w:val="Normal"/>
    <w:link w:val="Heading1Char"/>
    <w:uiPriority w:val="9"/>
    <w:qFormat/>
    <w:rsid w:val="0023734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3734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3734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23734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3734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3734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3734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3734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3734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734D"/>
    <w:pPr>
      <w:spacing w:after="0" w:line="240" w:lineRule="auto"/>
      <w:contextualSpacing/>
      <w:jc w:val="center"/>
    </w:pPr>
    <w:rPr>
      <w:rFonts w:asciiTheme="majorHAnsi" w:eastAsiaTheme="majorEastAsia" w:hAnsiTheme="majorHAnsi" w:cstheme="majorBidi"/>
      <w:b/>
      <w:bCs/>
      <w:spacing w:val="-7"/>
      <w:sz w:val="48"/>
      <w:szCs w:val="48"/>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1"/>
      </w:numPr>
      <w:tabs>
        <w:tab w:val="left" w:pos="720"/>
      </w:tabs>
      <w:ind w:left="720" w:right="576"/>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pPr>
  </w:style>
  <w:style w:type="paragraph" w:styleId="BlockText">
    <w:name w:val="Block Text"/>
    <w:basedOn w:val="Normal"/>
    <w:rsid w:val="00A92408"/>
    <w:pPr>
      <w:tabs>
        <w:tab w:val="left" w:pos="720"/>
      </w:tabs>
      <w:ind w:left="360" w:right="25"/>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paragraph" w:styleId="BodyText3">
    <w:name w:val="Body Text 3"/>
    <w:basedOn w:val="Normal"/>
    <w:link w:val="BodyText3Char"/>
    <w:rsid w:val="00A92408"/>
    <w:rPr>
      <w:bCs/>
      <w:lang w:val="x-none" w:eastAsia="x-none"/>
    </w:rPr>
  </w:style>
  <w:style w:type="paragraph" w:styleId="BodyTextIndent3">
    <w:name w:val="Body Text Indent 3"/>
    <w:basedOn w:val="Normal"/>
    <w:rsid w:val="00A92408"/>
    <w:pPr>
      <w:ind w:left="360" w:hanging="360"/>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customStyle="1" w:styleId="BodyText2Char">
    <w:name w:val="Body Text 2 Char"/>
    <w:link w:val="BodyText2"/>
    <w:rsid w:val="00F92FA2"/>
    <w:rPr>
      <w:color w:val="0000FF"/>
      <w:sz w:val="24"/>
      <w:szCs w:val="24"/>
    </w:rPr>
  </w:style>
  <w:style w:type="paragraph" w:customStyle="1" w:styleId="ColorfulList-Accent11">
    <w:name w:val="Colorful List - Accent 11"/>
    <w:basedOn w:val="Normal"/>
    <w:uiPriority w:val="34"/>
    <w:rsid w:val="005F6A70"/>
    <w:pPr>
      <w:spacing w:line="259" w:lineRule="auto"/>
      <w:ind w:left="720"/>
      <w:contextualSpacing/>
    </w:pPr>
    <w:rPr>
      <w:rFonts w:ascii="Calibri" w:eastAsia="Calibri" w:hAnsi="Calibri"/>
    </w:rPr>
  </w:style>
  <w:style w:type="character" w:customStyle="1" w:styleId="Heading4Char">
    <w:name w:val="Heading 4 Char"/>
    <w:basedOn w:val="DefaultParagraphFont"/>
    <w:link w:val="Heading4"/>
    <w:uiPriority w:val="9"/>
    <w:rsid w:val="0023734D"/>
    <w:rPr>
      <w:rFonts w:asciiTheme="majorHAnsi" w:eastAsiaTheme="majorEastAsia" w:hAnsiTheme="majorHAnsi" w:cstheme="majorBidi"/>
      <w:i/>
      <w:iCs/>
      <w:sz w:val="24"/>
      <w:szCs w:val="24"/>
    </w:rPr>
  </w:style>
  <w:style w:type="table" w:styleId="TableGrid">
    <w:name w:val="Table Grid"/>
    <w:basedOn w:val="TableNormal"/>
    <w:rsid w:val="004F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2AF8"/>
    <w:pPr>
      <w:spacing w:before="100" w:beforeAutospacing="1" w:after="100" w:afterAutospacing="1"/>
    </w:pPr>
  </w:style>
  <w:style w:type="paragraph" w:styleId="Caption">
    <w:name w:val="caption"/>
    <w:basedOn w:val="Normal"/>
    <w:next w:val="Normal"/>
    <w:uiPriority w:val="35"/>
    <w:unhideWhenUsed/>
    <w:qFormat/>
    <w:rsid w:val="0023734D"/>
    <w:rPr>
      <w:b/>
      <w:bCs/>
      <w:sz w:val="18"/>
      <w:szCs w:val="18"/>
    </w:rPr>
  </w:style>
  <w:style w:type="paragraph" w:styleId="Revision">
    <w:name w:val="Revision"/>
    <w:hidden/>
    <w:uiPriority w:val="99"/>
    <w:semiHidden/>
    <w:rsid w:val="00A84271"/>
    <w:rPr>
      <w:sz w:val="24"/>
      <w:szCs w:val="24"/>
    </w:rPr>
  </w:style>
  <w:style w:type="paragraph" w:styleId="ListParagraph">
    <w:name w:val="List Paragraph"/>
    <w:basedOn w:val="Normal"/>
    <w:uiPriority w:val="34"/>
    <w:qFormat/>
    <w:rsid w:val="000537ED"/>
    <w:pPr>
      <w:ind w:left="720"/>
      <w:contextualSpacing/>
    </w:pPr>
  </w:style>
  <w:style w:type="paragraph" w:styleId="Subtitle">
    <w:name w:val="Subtitle"/>
    <w:basedOn w:val="Normal"/>
    <w:next w:val="Normal"/>
    <w:link w:val="SubtitleChar"/>
    <w:uiPriority w:val="11"/>
    <w:qFormat/>
    <w:rsid w:val="0023734D"/>
    <w:pPr>
      <w:numPr>
        <w:ilvl w:val="1"/>
      </w:numPr>
      <w:spacing w:after="240"/>
      <w:jc w:val="center"/>
    </w:pPr>
    <w:rPr>
      <w:rFonts w:asciiTheme="majorHAnsi" w:eastAsiaTheme="majorEastAsia" w:hAnsiTheme="majorHAnsi" w:cstheme="majorBid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character" w:customStyle="1" w:styleId="Heading1Char">
    <w:name w:val="Heading 1 Char"/>
    <w:basedOn w:val="DefaultParagraphFont"/>
    <w:link w:val="Heading1"/>
    <w:uiPriority w:val="9"/>
    <w:rsid w:val="0023734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23734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3734D"/>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semiHidden/>
    <w:rsid w:val="0023734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3734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3734D"/>
    <w:rPr>
      <w:i/>
      <w:iCs/>
    </w:rPr>
  </w:style>
  <w:style w:type="character" w:customStyle="1" w:styleId="Heading8Char">
    <w:name w:val="Heading 8 Char"/>
    <w:basedOn w:val="DefaultParagraphFont"/>
    <w:link w:val="Heading8"/>
    <w:uiPriority w:val="9"/>
    <w:semiHidden/>
    <w:rsid w:val="0023734D"/>
    <w:rPr>
      <w:b/>
      <w:bCs/>
    </w:rPr>
  </w:style>
  <w:style w:type="character" w:customStyle="1" w:styleId="Heading9Char">
    <w:name w:val="Heading 9 Char"/>
    <w:basedOn w:val="DefaultParagraphFont"/>
    <w:link w:val="Heading9"/>
    <w:uiPriority w:val="9"/>
    <w:semiHidden/>
    <w:rsid w:val="0023734D"/>
    <w:rPr>
      <w:i/>
      <w:iCs/>
    </w:rPr>
  </w:style>
  <w:style w:type="character" w:customStyle="1" w:styleId="TitleChar">
    <w:name w:val="Title Char"/>
    <w:basedOn w:val="DefaultParagraphFont"/>
    <w:link w:val="Title"/>
    <w:uiPriority w:val="10"/>
    <w:rsid w:val="0023734D"/>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rsid w:val="0023734D"/>
    <w:rPr>
      <w:rFonts w:asciiTheme="majorHAnsi" w:eastAsiaTheme="majorEastAsia" w:hAnsiTheme="majorHAnsi" w:cstheme="majorBidi"/>
      <w:sz w:val="24"/>
      <w:szCs w:val="24"/>
    </w:rPr>
  </w:style>
  <w:style w:type="character" w:styleId="Strong">
    <w:name w:val="Strong"/>
    <w:basedOn w:val="DefaultParagraphFont"/>
    <w:uiPriority w:val="22"/>
    <w:qFormat/>
    <w:rsid w:val="0023734D"/>
    <w:rPr>
      <w:b/>
      <w:bCs/>
      <w:color w:val="auto"/>
    </w:rPr>
  </w:style>
  <w:style w:type="character" w:styleId="Emphasis">
    <w:name w:val="Emphasis"/>
    <w:basedOn w:val="DefaultParagraphFont"/>
    <w:uiPriority w:val="20"/>
    <w:qFormat/>
    <w:rsid w:val="0023734D"/>
    <w:rPr>
      <w:i/>
      <w:iCs/>
      <w:color w:val="auto"/>
    </w:rPr>
  </w:style>
  <w:style w:type="paragraph" w:styleId="NoSpacing">
    <w:name w:val="No Spacing"/>
    <w:uiPriority w:val="1"/>
    <w:qFormat/>
    <w:rsid w:val="0023734D"/>
    <w:pPr>
      <w:spacing w:after="0" w:line="240" w:lineRule="auto"/>
    </w:pPr>
  </w:style>
  <w:style w:type="paragraph" w:styleId="Quote">
    <w:name w:val="Quote"/>
    <w:basedOn w:val="Normal"/>
    <w:next w:val="Normal"/>
    <w:link w:val="QuoteChar"/>
    <w:uiPriority w:val="29"/>
    <w:qFormat/>
    <w:rsid w:val="0023734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3734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3734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3734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3734D"/>
    <w:rPr>
      <w:i/>
      <w:iCs/>
      <w:color w:val="auto"/>
    </w:rPr>
  </w:style>
  <w:style w:type="character" w:styleId="IntenseEmphasis">
    <w:name w:val="Intense Emphasis"/>
    <w:basedOn w:val="DefaultParagraphFont"/>
    <w:uiPriority w:val="21"/>
    <w:qFormat/>
    <w:rsid w:val="0023734D"/>
    <w:rPr>
      <w:b/>
      <w:bCs/>
      <w:i/>
      <w:iCs/>
      <w:color w:val="auto"/>
    </w:rPr>
  </w:style>
  <w:style w:type="character" w:styleId="SubtleReference">
    <w:name w:val="Subtle Reference"/>
    <w:basedOn w:val="DefaultParagraphFont"/>
    <w:uiPriority w:val="31"/>
    <w:qFormat/>
    <w:rsid w:val="0023734D"/>
    <w:rPr>
      <w:smallCaps/>
      <w:color w:val="auto"/>
      <w:u w:val="single" w:color="7F7F7F" w:themeColor="text1" w:themeTint="80"/>
    </w:rPr>
  </w:style>
  <w:style w:type="character" w:styleId="IntenseReference">
    <w:name w:val="Intense Reference"/>
    <w:basedOn w:val="DefaultParagraphFont"/>
    <w:uiPriority w:val="32"/>
    <w:qFormat/>
    <w:rsid w:val="0023734D"/>
    <w:rPr>
      <w:b/>
      <w:bCs/>
      <w:smallCaps/>
      <w:color w:val="auto"/>
      <w:u w:val="single"/>
    </w:rPr>
  </w:style>
  <w:style w:type="character" w:styleId="BookTitle">
    <w:name w:val="Book Title"/>
    <w:basedOn w:val="DefaultParagraphFont"/>
    <w:uiPriority w:val="33"/>
    <w:qFormat/>
    <w:rsid w:val="0023734D"/>
    <w:rPr>
      <w:b/>
      <w:bCs/>
      <w:smallCaps/>
      <w:color w:val="auto"/>
    </w:rPr>
  </w:style>
  <w:style w:type="paragraph" w:styleId="TOCHeading">
    <w:name w:val="TOC Heading"/>
    <w:basedOn w:val="Heading1"/>
    <w:next w:val="Normal"/>
    <w:uiPriority w:val="39"/>
    <w:semiHidden/>
    <w:unhideWhenUsed/>
    <w:qFormat/>
    <w:rsid w:val="0023734D"/>
    <w:pPr>
      <w:outlineLvl w:val="9"/>
    </w:pPr>
  </w:style>
  <w:style w:type="table" w:styleId="GridTable1Light">
    <w:name w:val="Grid Table 1 Light"/>
    <w:basedOn w:val="TableNormal"/>
    <w:uiPriority w:val="46"/>
    <w:rsid w:val="0043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76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BNv4/o4qos0UixWDjeuZtMey6g==">AMUW2mW7VeSdSK6Bf8We613tLv1CjXRcDWIX3VRiHjfgMeouzPUBhCJKrzir5/9bVfqCpRJuOkymOAYLOWov974XucdSOeKzRCqKeiZLI0y/S9J76UuQR5aUItvqhYq61MtBsyYPOOZ1ATM2YDEtvl/VoF3Dz3au0OqqDy1ZHeeMMHpCqaurJIQ=</go:docsCustomData>
</go:gDocsCustomXmlDataStorage>
</file>

<file path=customXml/itemProps1.xml><?xml version="1.0" encoding="utf-8"?>
<ds:datastoreItem xmlns:ds="http://schemas.openxmlformats.org/officeDocument/2006/customXml" ds:itemID="{BF98120B-4F4D-472E-A0D1-5EA384A53C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4135</Words>
  <Characters>26177</Characters>
  <Application>Microsoft Office Word</Application>
  <DocSecurity>0</DocSecurity>
  <Lines>688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tmiller</dc:creator>
  <cp:lastModifiedBy>Kelli Henry</cp:lastModifiedBy>
  <cp:revision>8</cp:revision>
  <dcterms:created xsi:type="dcterms:W3CDTF">2021-03-05T21:47:00Z</dcterms:created>
  <dcterms:modified xsi:type="dcterms:W3CDTF">2025-04-04T21:27:00Z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62e60bb808e7f5e223346c446394d8278ed25ea49dd0f0c8eb352351a544b502</vt:lpwstr>
  </property>
</Properties>
</file>