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2AB4C" w14:textId="77777777" w:rsidR="00B92490" w:rsidRDefault="00B92490" w:rsidP="00B92490">
      <w:pPr>
        <w:tabs>
          <w:tab w:val="left" w:pos="1350"/>
        </w:tabs>
        <w:jc w:val="center"/>
        <w:rPr>
          <w:b/>
          <w:sz w:val="28"/>
          <w:szCs w:val="28"/>
        </w:rPr>
      </w:pPr>
      <w:bookmarkStart w:id="0" w:name="_heading=h.30j0zll" w:colFirst="0" w:colLast="0"/>
      <w:bookmarkStart w:id="1" w:name="_Hlk194663937"/>
      <w:bookmarkEnd w:id="0"/>
    </w:p>
    <w:p w14:paraId="23124F0A" w14:textId="77777777" w:rsidR="00B92490" w:rsidRDefault="00B92490" w:rsidP="00B92490">
      <w:pPr>
        <w:tabs>
          <w:tab w:val="left" w:pos="1350"/>
        </w:tabs>
        <w:jc w:val="center"/>
        <w:rPr>
          <w:b/>
          <w:sz w:val="28"/>
          <w:szCs w:val="28"/>
        </w:rPr>
      </w:pPr>
      <w:bookmarkStart w:id="2" w:name="_Hlk194665939"/>
    </w:p>
    <w:p w14:paraId="106EF09A" w14:textId="77777777" w:rsidR="00B92490" w:rsidRDefault="00B92490" w:rsidP="00B92490">
      <w:pPr>
        <w:tabs>
          <w:tab w:val="left" w:pos="1350"/>
        </w:tabs>
        <w:jc w:val="center"/>
        <w:rPr>
          <w:b/>
          <w:sz w:val="28"/>
          <w:szCs w:val="28"/>
        </w:rPr>
      </w:pPr>
      <w:r w:rsidRPr="00A76E1C">
        <w:rPr>
          <w:b/>
          <w:noProof/>
        </w:rPr>
        <w:drawing>
          <wp:inline distT="0" distB="0" distL="0" distR="0" wp14:anchorId="6714AAFC" wp14:editId="1EF07C50">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B10FFBE" w14:textId="77777777" w:rsidR="00B92490" w:rsidRPr="00F22654" w:rsidRDefault="00B92490" w:rsidP="00B92490">
      <w:pPr>
        <w:tabs>
          <w:tab w:val="left" w:pos="1350"/>
        </w:tabs>
        <w:spacing w:line="360" w:lineRule="auto"/>
        <w:jc w:val="center"/>
        <w:rPr>
          <w:b/>
          <w:sz w:val="60"/>
          <w:szCs w:val="60"/>
        </w:rPr>
      </w:pPr>
    </w:p>
    <w:p w14:paraId="262FCD8E" w14:textId="77777777" w:rsidR="00B92490" w:rsidRPr="00F22654" w:rsidRDefault="00B92490" w:rsidP="00B92490">
      <w:pPr>
        <w:tabs>
          <w:tab w:val="left" w:pos="1350"/>
        </w:tabs>
        <w:spacing w:line="360" w:lineRule="auto"/>
        <w:jc w:val="center"/>
        <w:rPr>
          <w:b/>
          <w:sz w:val="60"/>
          <w:szCs w:val="60"/>
        </w:rPr>
      </w:pPr>
    </w:p>
    <w:p w14:paraId="12ED768A" w14:textId="77777777" w:rsidR="00B92490" w:rsidRPr="00112760" w:rsidRDefault="00B92490" w:rsidP="00B92490">
      <w:pPr>
        <w:tabs>
          <w:tab w:val="left" w:pos="1350"/>
        </w:tabs>
        <w:ind w:firstLine="1440"/>
        <w:rPr>
          <w:b/>
          <w:sz w:val="56"/>
          <w:szCs w:val="56"/>
        </w:rPr>
      </w:pPr>
      <w:bookmarkStart w:id="3" w:name="_Hlk194665584"/>
      <w:r w:rsidRPr="00112760">
        <w:rPr>
          <w:b/>
          <w:sz w:val="56"/>
          <w:szCs w:val="56"/>
        </w:rPr>
        <w:t>Academic Assessment Plan</w:t>
      </w:r>
    </w:p>
    <w:p w14:paraId="3AE93738" w14:textId="77777777" w:rsidR="00B92490" w:rsidRDefault="00B92490" w:rsidP="00B92490">
      <w:pPr>
        <w:tabs>
          <w:tab w:val="left" w:pos="1350"/>
        </w:tabs>
        <w:spacing w:line="276" w:lineRule="auto"/>
        <w:jc w:val="center"/>
        <w:rPr>
          <w:b/>
          <w:sz w:val="56"/>
          <w:szCs w:val="56"/>
        </w:rPr>
      </w:pPr>
    </w:p>
    <w:p w14:paraId="1FF823D5" w14:textId="77777777" w:rsidR="00B92490" w:rsidRDefault="00B92490" w:rsidP="00B92490">
      <w:pPr>
        <w:tabs>
          <w:tab w:val="left" w:pos="1350"/>
        </w:tabs>
        <w:spacing w:line="276" w:lineRule="auto"/>
        <w:jc w:val="center"/>
        <w:rPr>
          <w:b/>
          <w:sz w:val="56"/>
          <w:szCs w:val="56"/>
        </w:rPr>
      </w:pPr>
    </w:p>
    <w:p w14:paraId="0D83569B" w14:textId="67A7B532" w:rsidR="00B92490" w:rsidRPr="00112760" w:rsidRDefault="00B92490" w:rsidP="00B92490">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029E42F1" w14:textId="77777777" w:rsidR="00B92490" w:rsidRPr="00112760" w:rsidRDefault="00B92490" w:rsidP="00B92490">
      <w:pPr>
        <w:tabs>
          <w:tab w:val="left" w:pos="1350"/>
        </w:tabs>
        <w:ind w:left="1440"/>
        <w:rPr>
          <w:sz w:val="36"/>
          <w:szCs w:val="36"/>
        </w:rPr>
      </w:pPr>
    </w:p>
    <w:p w14:paraId="0C7AC7BC" w14:textId="549B3898" w:rsidR="00B92490" w:rsidRDefault="00B92490" w:rsidP="00B92490">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BA Biological Sciences</w:t>
      </w:r>
    </w:p>
    <w:p w14:paraId="498E6CAA" w14:textId="59812C09" w:rsidR="00B92490" w:rsidRDefault="00B92490" w:rsidP="00B92490">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r>
        <w:rPr>
          <w:sz w:val="36"/>
          <w:szCs w:val="36"/>
        </w:rPr>
        <w:t>B</w:t>
      </w:r>
      <w:r>
        <w:rPr>
          <w:sz w:val="36"/>
          <w:szCs w:val="36"/>
        </w:rPr>
        <w:t>S</w:t>
      </w:r>
      <w:r>
        <w:rPr>
          <w:sz w:val="36"/>
          <w:szCs w:val="36"/>
        </w:rPr>
        <w:t xml:space="preserve"> Biological Sciences</w:t>
      </w:r>
    </w:p>
    <w:p w14:paraId="2049FE1A" w14:textId="77777777" w:rsidR="00B92490" w:rsidRPr="00112760" w:rsidRDefault="00B92490" w:rsidP="00B92490">
      <w:pPr>
        <w:tabs>
          <w:tab w:val="left" w:pos="1350"/>
        </w:tabs>
        <w:ind w:left="1440"/>
        <w:rPr>
          <w:sz w:val="36"/>
          <w:szCs w:val="36"/>
        </w:rPr>
      </w:pPr>
    </w:p>
    <w:p w14:paraId="51A5F77F" w14:textId="059015DF" w:rsidR="00B92490" w:rsidRDefault="00B92490" w:rsidP="00B92490">
      <w:pPr>
        <w:tabs>
          <w:tab w:val="left" w:pos="1350"/>
        </w:tabs>
        <w:ind w:left="1440"/>
        <w:rPr>
          <w:sz w:val="36"/>
          <w:szCs w:val="36"/>
        </w:rPr>
      </w:pPr>
      <w:bookmarkStart w:id="4" w:name="_Hlk194664127"/>
      <w:r w:rsidRPr="00112760">
        <w:rPr>
          <w:b/>
          <w:sz w:val="36"/>
          <w:szCs w:val="36"/>
        </w:rPr>
        <w:t>Reviewed:</w:t>
      </w:r>
      <w:r w:rsidRPr="00112760">
        <w:rPr>
          <w:sz w:val="36"/>
          <w:szCs w:val="36"/>
        </w:rPr>
        <w:t xml:space="preserve"> </w:t>
      </w:r>
      <w:r w:rsidRPr="00112760">
        <w:rPr>
          <w:sz w:val="36"/>
          <w:szCs w:val="36"/>
        </w:rPr>
        <w:tab/>
      </w:r>
      <w:bookmarkStart w:id="5" w:name="_Hlk191897565"/>
      <w:r w:rsidRPr="00112760">
        <w:rPr>
          <w:sz w:val="36"/>
          <w:szCs w:val="36"/>
        </w:rPr>
        <w:t xml:space="preserve">Spring </w:t>
      </w:r>
      <w:bookmarkEnd w:id="5"/>
      <w:r>
        <w:rPr>
          <w:sz w:val="36"/>
          <w:szCs w:val="36"/>
        </w:rPr>
        <w:t>202</w:t>
      </w:r>
      <w:bookmarkEnd w:id="1"/>
      <w:bookmarkEnd w:id="2"/>
      <w:bookmarkEnd w:id="3"/>
      <w:bookmarkEnd w:id="4"/>
      <w:r>
        <w:rPr>
          <w:sz w:val="36"/>
          <w:szCs w:val="36"/>
        </w:rPr>
        <w:t>2</w:t>
      </w:r>
    </w:p>
    <w:p w14:paraId="39A2EADA" w14:textId="77777777" w:rsidR="00B92490" w:rsidRDefault="00B92490" w:rsidP="00B92490">
      <w:pPr>
        <w:tabs>
          <w:tab w:val="left" w:pos="1350"/>
        </w:tabs>
        <w:ind w:left="1440"/>
      </w:pPr>
    </w:p>
    <w:p w14:paraId="5B4BC711" w14:textId="77777777" w:rsidR="00B92490" w:rsidRDefault="00B92490" w:rsidP="00B92490">
      <w:pPr>
        <w:tabs>
          <w:tab w:val="left" w:pos="1350"/>
        </w:tabs>
        <w:ind w:left="1440"/>
      </w:pPr>
    </w:p>
    <w:p w14:paraId="55D9EE18" w14:textId="77777777" w:rsidR="00B92490" w:rsidRDefault="00B92490" w:rsidP="00B92490">
      <w:pPr>
        <w:tabs>
          <w:tab w:val="left" w:pos="1350"/>
        </w:tabs>
        <w:ind w:left="1440"/>
      </w:pPr>
    </w:p>
    <w:p w14:paraId="4049A294" w14:textId="77777777" w:rsidR="00B92490" w:rsidRDefault="00B92490" w:rsidP="00B92490">
      <w:pPr>
        <w:tabs>
          <w:tab w:val="left" w:pos="1350"/>
        </w:tabs>
        <w:ind w:left="1440"/>
      </w:pPr>
    </w:p>
    <w:p w14:paraId="5D29B64D" w14:textId="77777777" w:rsidR="00B92490" w:rsidRDefault="00B92490" w:rsidP="00B92490">
      <w:pPr>
        <w:tabs>
          <w:tab w:val="left" w:pos="1350"/>
        </w:tabs>
        <w:ind w:left="1440"/>
      </w:pPr>
    </w:p>
    <w:p w14:paraId="4D2576BE" w14:textId="77777777" w:rsidR="00B92490" w:rsidRDefault="00B92490" w:rsidP="00B92490">
      <w:pPr>
        <w:tabs>
          <w:tab w:val="left" w:pos="1350"/>
        </w:tabs>
        <w:ind w:left="1440"/>
      </w:pPr>
    </w:p>
    <w:p w14:paraId="6065BA23" w14:textId="77777777" w:rsidR="00B92490" w:rsidRDefault="00B92490" w:rsidP="00B92490">
      <w:pPr>
        <w:tabs>
          <w:tab w:val="left" w:pos="1350"/>
        </w:tabs>
        <w:ind w:left="1440"/>
      </w:pPr>
    </w:p>
    <w:p w14:paraId="3158F10B" w14:textId="77777777" w:rsidR="00B92490" w:rsidRDefault="00B92490" w:rsidP="00B92490">
      <w:pPr>
        <w:tabs>
          <w:tab w:val="left" w:pos="1350"/>
        </w:tabs>
        <w:ind w:left="1440"/>
      </w:pPr>
    </w:p>
    <w:p w14:paraId="4B304064" w14:textId="77777777" w:rsidR="00B92490" w:rsidRDefault="00B92490" w:rsidP="00B92490">
      <w:pPr>
        <w:tabs>
          <w:tab w:val="left" w:pos="1350"/>
        </w:tabs>
        <w:ind w:left="1440"/>
      </w:pPr>
    </w:p>
    <w:p w14:paraId="0046C814" w14:textId="77777777" w:rsidR="00B92490" w:rsidRDefault="00B92490" w:rsidP="00B92490">
      <w:pPr>
        <w:tabs>
          <w:tab w:val="left" w:pos="1350"/>
        </w:tabs>
        <w:ind w:left="1440"/>
      </w:pPr>
    </w:p>
    <w:p w14:paraId="75C059FA" w14:textId="77777777" w:rsidR="00B92490" w:rsidRDefault="00B92490" w:rsidP="00B92490">
      <w:pPr>
        <w:tabs>
          <w:tab w:val="left" w:pos="1350"/>
        </w:tabs>
        <w:ind w:left="1440"/>
      </w:pPr>
    </w:p>
    <w:p w14:paraId="5765ECE3" w14:textId="77777777" w:rsidR="00B92490" w:rsidRDefault="00B92490" w:rsidP="00B92490">
      <w:pPr>
        <w:tabs>
          <w:tab w:val="left" w:pos="1350"/>
        </w:tabs>
        <w:ind w:left="1440"/>
      </w:pPr>
    </w:p>
    <w:p w14:paraId="64E4D685" w14:textId="77777777" w:rsidR="00B92490" w:rsidRDefault="00B92490" w:rsidP="00B92490">
      <w:pPr>
        <w:tabs>
          <w:tab w:val="left" w:pos="1350"/>
        </w:tabs>
        <w:ind w:left="1440"/>
      </w:pPr>
    </w:p>
    <w:p w14:paraId="2A355D19" w14:textId="77777777" w:rsidR="00B92490" w:rsidRDefault="00B92490" w:rsidP="00B92490">
      <w:pPr>
        <w:tabs>
          <w:tab w:val="left" w:pos="1350"/>
        </w:tabs>
        <w:ind w:left="1440"/>
      </w:pPr>
    </w:p>
    <w:p w14:paraId="50654E4A" w14:textId="77777777" w:rsidR="00B92490" w:rsidRDefault="00B92490" w:rsidP="00B92490">
      <w:pPr>
        <w:tabs>
          <w:tab w:val="left" w:pos="1350"/>
        </w:tabs>
        <w:ind w:left="1440"/>
      </w:pPr>
    </w:p>
    <w:p w14:paraId="1D5E7016" w14:textId="77777777" w:rsidR="00B92490" w:rsidRDefault="00B92490" w:rsidP="00B92490">
      <w:pPr>
        <w:tabs>
          <w:tab w:val="left" w:pos="1350"/>
        </w:tabs>
        <w:ind w:left="1440"/>
      </w:pPr>
    </w:p>
    <w:p w14:paraId="2B8C7301" w14:textId="77777777" w:rsidR="00B92490" w:rsidRDefault="00B92490" w:rsidP="00B92490">
      <w:pPr>
        <w:tabs>
          <w:tab w:val="left" w:pos="1350"/>
        </w:tabs>
        <w:ind w:left="1440"/>
      </w:pPr>
    </w:p>
    <w:p w14:paraId="087A0FEA" w14:textId="77777777" w:rsidR="00B92490" w:rsidRDefault="00B92490" w:rsidP="00B92490">
      <w:pPr>
        <w:tabs>
          <w:tab w:val="left" w:pos="1350"/>
        </w:tabs>
        <w:ind w:left="1440"/>
      </w:pPr>
    </w:p>
    <w:p w14:paraId="0B60005B" w14:textId="77777777" w:rsidR="00B92490" w:rsidRDefault="00B92490" w:rsidP="00B92490">
      <w:pPr>
        <w:tabs>
          <w:tab w:val="left" w:pos="1350"/>
        </w:tabs>
        <w:ind w:left="1440"/>
      </w:pPr>
    </w:p>
    <w:p w14:paraId="2C690556" w14:textId="77777777" w:rsidR="00B92490" w:rsidRDefault="00B92490" w:rsidP="00B92490">
      <w:pPr>
        <w:tabs>
          <w:tab w:val="left" w:pos="1350"/>
        </w:tabs>
        <w:ind w:left="1440"/>
      </w:pPr>
    </w:p>
    <w:p w14:paraId="10D6443D" w14:textId="77777777" w:rsidR="00872A84" w:rsidRDefault="00250C32" w:rsidP="00237B3D">
      <w:pPr>
        <w:pStyle w:val="Heading2"/>
        <w:spacing w:line="276" w:lineRule="auto"/>
      </w:pPr>
      <w:r>
        <w:lastRenderedPageBreak/>
        <w:t>Mission Statement</w:t>
      </w:r>
    </w:p>
    <w:p w14:paraId="0704A351" w14:textId="4F5EE16A" w:rsidR="00872A84" w:rsidRDefault="00250C32" w:rsidP="00237B3D">
      <w:pPr>
        <w:pBdr>
          <w:top w:val="nil"/>
          <w:left w:val="nil"/>
          <w:bottom w:val="nil"/>
          <w:right w:val="nil"/>
          <w:between w:val="nil"/>
        </w:pBdr>
        <w:spacing w:line="276" w:lineRule="auto"/>
        <w:rPr>
          <w:color w:val="000000"/>
        </w:rPr>
      </w:pPr>
      <w:r>
        <w:rPr>
          <w:color w:val="000000"/>
        </w:rPr>
        <w:t>Our faculty are committed to using innovative practices in teaching to improve student learning of content and practical skills in the biological sciences. Authentic student research experiences expand opportunities for student success across gender, ethnicity and disciplines. Students are given choices in their learning, allowing for their creativity to thrive as faculty introduce critical thinking skills at all levels. By promoting undergraduate research and scholarly productivity through student engagement across multiple disciplines, we hope to foster students that can create biology-based approaches to tackle complex societal challenges.</w:t>
      </w:r>
    </w:p>
    <w:p w14:paraId="05FA8736" w14:textId="77777777" w:rsidR="002E25CF" w:rsidRDefault="002E25CF" w:rsidP="00237B3D">
      <w:pPr>
        <w:pBdr>
          <w:top w:val="nil"/>
          <w:left w:val="nil"/>
          <w:bottom w:val="nil"/>
          <w:right w:val="nil"/>
          <w:between w:val="nil"/>
        </w:pBdr>
        <w:spacing w:line="276" w:lineRule="auto"/>
        <w:rPr>
          <w:b/>
          <w:smallCaps/>
          <w:color w:val="000000"/>
          <w:sz w:val="26"/>
          <w:szCs w:val="26"/>
        </w:rPr>
      </w:pPr>
    </w:p>
    <w:p w14:paraId="57FA1505" w14:textId="77777777" w:rsidR="00872A84" w:rsidRDefault="00250C32" w:rsidP="002E25CF">
      <w:pPr>
        <w:pStyle w:val="Heading2"/>
        <w:spacing w:line="276" w:lineRule="auto"/>
      </w:pPr>
      <w:r>
        <w:t>Program Student Learning Outcomes</w:t>
      </w:r>
    </w:p>
    <w:p w14:paraId="30053C4E" w14:textId="77777777" w:rsidR="00872A84" w:rsidRDefault="00250C32" w:rsidP="002E25CF">
      <w:pPr>
        <w:pBdr>
          <w:top w:val="nil"/>
          <w:left w:val="nil"/>
          <w:bottom w:val="nil"/>
          <w:right w:val="nil"/>
          <w:between w:val="nil"/>
        </w:pBdr>
        <w:spacing w:line="276" w:lineRule="auto"/>
        <w:rPr>
          <w:color w:val="000000"/>
        </w:rPr>
      </w:pPr>
      <w:r>
        <w:rPr>
          <w:color w:val="000000"/>
        </w:rPr>
        <w:t>Students graduating with a Bachelor of Science or Bachelor of Arts in Biological Sciences will be able to:</w:t>
      </w:r>
    </w:p>
    <w:p w14:paraId="53E74DDB" w14:textId="77777777" w:rsidR="00872A84" w:rsidRDefault="00250C32" w:rsidP="002E25CF">
      <w:pPr>
        <w:pBdr>
          <w:top w:val="nil"/>
          <w:left w:val="nil"/>
          <w:bottom w:val="nil"/>
          <w:right w:val="nil"/>
          <w:between w:val="nil"/>
        </w:pBdr>
        <w:spacing w:line="276" w:lineRule="auto"/>
        <w:rPr>
          <w:color w:val="000000"/>
        </w:rPr>
      </w:pPr>
      <w:r>
        <w:rPr>
          <w:color w:val="000000"/>
        </w:rPr>
        <w:t>(1) Demonstrate an understanding of the core concepts in the biological sciences: evolution; structure and function relationships; information flow, exchange and storage; transformation of energy and matter.</w:t>
      </w:r>
    </w:p>
    <w:p w14:paraId="6BA2BC5F" w14:textId="77777777" w:rsidR="00872A84" w:rsidRDefault="00250C32" w:rsidP="002E25CF">
      <w:pPr>
        <w:pBdr>
          <w:top w:val="nil"/>
          <w:left w:val="nil"/>
          <w:bottom w:val="nil"/>
          <w:right w:val="nil"/>
          <w:between w:val="nil"/>
        </w:pBdr>
        <w:spacing w:line="276" w:lineRule="auto"/>
        <w:rPr>
          <w:color w:val="000000"/>
        </w:rPr>
      </w:pPr>
      <w:r>
        <w:rPr>
          <w:color w:val="000000"/>
        </w:rPr>
        <w:t>(2) Apply the process of science and construct knowledge through observations, experimentation, quantitative reasoning and hypothesis testing.</w:t>
      </w:r>
    </w:p>
    <w:p w14:paraId="5D218557" w14:textId="77777777" w:rsidR="00872A84" w:rsidRDefault="00250C32" w:rsidP="002E25CF">
      <w:pPr>
        <w:pBdr>
          <w:top w:val="nil"/>
          <w:left w:val="nil"/>
          <w:bottom w:val="nil"/>
          <w:right w:val="nil"/>
          <w:between w:val="nil"/>
        </w:pBdr>
        <w:spacing w:line="276" w:lineRule="auto"/>
        <w:rPr>
          <w:color w:val="000000"/>
        </w:rPr>
      </w:pPr>
      <w:r>
        <w:rPr>
          <w:color w:val="000000"/>
        </w:rPr>
        <w:t>(3) Read, analyze and synthesize primary literature, and communicate scientific concepts and data in written and oral form.</w:t>
      </w:r>
    </w:p>
    <w:p w14:paraId="6A054C1F" w14:textId="77777777" w:rsidR="00872A84" w:rsidRDefault="00250C32" w:rsidP="002E25CF">
      <w:pPr>
        <w:pBdr>
          <w:top w:val="nil"/>
          <w:left w:val="nil"/>
          <w:bottom w:val="nil"/>
          <w:right w:val="nil"/>
          <w:between w:val="nil"/>
        </w:pBdr>
        <w:spacing w:line="276" w:lineRule="auto"/>
      </w:pPr>
      <w:r>
        <w:t xml:space="preserve">In addition, UAA has identified four core competencies that all students will develop during their undergraduate careers. </w:t>
      </w:r>
    </w:p>
    <w:p w14:paraId="68462237" w14:textId="77777777" w:rsidR="00872A84" w:rsidRDefault="00250C32" w:rsidP="00237B3D">
      <w:pPr>
        <w:numPr>
          <w:ilvl w:val="0"/>
          <w:numId w:val="1"/>
        </w:numPr>
        <w:pBdr>
          <w:top w:val="nil"/>
          <w:left w:val="nil"/>
          <w:bottom w:val="nil"/>
          <w:right w:val="nil"/>
          <w:between w:val="nil"/>
        </w:pBdr>
        <w:spacing w:before="240" w:line="276" w:lineRule="auto"/>
      </w:pPr>
      <w:r>
        <w:t>Effective Communication: The knowledge and skills necessary to engage in effective communication in diverse contexts and formats.</w:t>
      </w:r>
    </w:p>
    <w:p w14:paraId="659B99D4" w14:textId="77777777" w:rsidR="00872A84" w:rsidRDefault="00250C32" w:rsidP="00237B3D">
      <w:pPr>
        <w:numPr>
          <w:ilvl w:val="0"/>
          <w:numId w:val="1"/>
        </w:numPr>
        <w:pBdr>
          <w:top w:val="nil"/>
          <w:left w:val="nil"/>
          <w:bottom w:val="nil"/>
          <w:right w:val="nil"/>
          <w:between w:val="nil"/>
        </w:pBdr>
        <w:spacing w:line="276" w:lineRule="auto"/>
      </w:pPr>
      <w:r>
        <w:t>Creative and Critical Thinking: The knowledge and skills necessary for the critical exploration of issues, ideas, artifacts, and events in order to creatively design, evaluate, and implement a strategy to answer complex questions or achieve a desired goal.</w:t>
      </w:r>
    </w:p>
    <w:p w14:paraId="1D6951E7" w14:textId="77777777" w:rsidR="00872A84" w:rsidRDefault="00250C32" w:rsidP="00237B3D">
      <w:pPr>
        <w:numPr>
          <w:ilvl w:val="0"/>
          <w:numId w:val="1"/>
        </w:numPr>
        <w:pBdr>
          <w:top w:val="nil"/>
          <w:left w:val="nil"/>
          <w:bottom w:val="nil"/>
          <w:right w:val="nil"/>
          <w:between w:val="nil"/>
        </w:pBdr>
        <w:spacing w:line="276" w:lineRule="auto"/>
      </w:pPr>
      <w:r>
        <w:t>Intercultural Fluency: The knowledge and skills necessary to promote effective and appropriate interaction in a variety of cultural contexts, particularly in terms of the diverse populations of Alaska.</w:t>
      </w:r>
    </w:p>
    <w:p w14:paraId="4C67D0FB" w14:textId="2B5E5AF2" w:rsidR="00872A84" w:rsidRPr="00237B3D" w:rsidRDefault="00250C32" w:rsidP="00237B3D">
      <w:pPr>
        <w:numPr>
          <w:ilvl w:val="0"/>
          <w:numId w:val="1"/>
        </w:numPr>
        <w:pBdr>
          <w:top w:val="nil"/>
          <w:left w:val="nil"/>
          <w:bottom w:val="nil"/>
          <w:right w:val="nil"/>
          <w:between w:val="nil"/>
        </w:pBdr>
        <w:spacing w:line="276" w:lineRule="auto"/>
      </w:pPr>
      <w:r>
        <w:t>Personal, Professional, and Community Responsibility: The knowledge and skills necessary to promote personal flourishing, professional excellence, and community engagement.</w:t>
      </w:r>
    </w:p>
    <w:p w14:paraId="45C8F856" w14:textId="77777777" w:rsidR="00872A84" w:rsidRDefault="00250C32" w:rsidP="00237B3D">
      <w:pPr>
        <w:pStyle w:val="Heading2"/>
        <w:spacing w:before="240" w:line="276" w:lineRule="auto"/>
      </w:pPr>
      <w:r>
        <w:t>Measures</w:t>
      </w:r>
    </w:p>
    <w:p w14:paraId="49EBDC33" w14:textId="5DD3CFFA" w:rsidR="00872A84" w:rsidRDefault="00250C32" w:rsidP="00237B3D">
      <w:pPr>
        <w:spacing w:line="276" w:lineRule="auto"/>
      </w:pPr>
      <w:r>
        <w:t>A description of the tools used in the assessment of the program outcomes and their implementation are summarized in Table 1. The tools and their relationships to the program objectives are listed in Table 2.</w:t>
      </w:r>
    </w:p>
    <w:p w14:paraId="786B6C03" w14:textId="77777777" w:rsidR="00872A84" w:rsidRDefault="00872A84" w:rsidP="00237B3D">
      <w:pPr>
        <w:spacing w:line="276" w:lineRule="auto"/>
      </w:pPr>
    </w:p>
    <w:p w14:paraId="4C1BA6FA" w14:textId="7721E513" w:rsidR="00872A84" w:rsidRDefault="00250C32" w:rsidP="00237B3D">
      <w:pPr>
        <w:spacing w:line="276" w:lineRule="auto"/>
      </w:pPr>
      <w:r>
        <w:t>There is a separate appendix for each tool that describes the factors that affect the results and give examples of the tools and how they will be implemented.</w:t>
      </w:r>
    </w:p>
    <w:p w14:paraId="6A5E0E86" w14:textId="77777777" w:rsidR="002E25CF" w:rsidRDefault="002E25CF" w:rsidP="00237B3D">
      <w:pPr>
        <w:spacing w:line="276" w:lineRule="auto"/>
      </w:pPr>
    </w:p>
    <w:p w14:paraId="5BE19046" w14:textId="77777777" w:rsidR="00872A84" w:rsidRDefault="00250C32">
      <w:pPr>
        <w:pStyle w:val="Heading3"/>
        <w:rPr>
          <w:sz w:val="24"/>
          <w:szCs w:val="24"/>
        </w:rPr>
      </w:pPr>
      <w:r>
        <w:lastRenderedPageBreak/>
        <w:t>Table 1: Assessment Tools and Administration</w:t>
      </w:r>
    </w:p>
    <w:p w14:paraId="7768A3E5" w14:textId="77777777" w:rsidR="00872A84" w:rsidRDefault="00872A84">
      <w:pPr>
        <w:ind w:left="1620"/>
      </w:pP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ssessment Tools and Administration"/>
        <w:tblDescription w:val="Tool #1 ETS Major Field Exam in Biology Subscore 1 Cell Biology&#10;Fall and Spring Semesters/Fall/2002&#10;Exam&#10;Department Faculty&#10;&#10;Tool #2 ETS Major Field Exam in Biology Subscore 2 Molecular Biol-Genetics&#10;Fall and Spring Semesters/Fall2002&#10;Exam&#10;Department Faculty&#10;&#10;Tool #3 ETS Major Field Exam in Biology Subscore 3 Organismal Biology&#10;Fall and Spring Semesters/Fall2002&#10;Exam&#10;Department Faculty&#10;&#10;Tool #4 ETS Major Field Exam in Biology Subscore 4 Evolution/Ecology &#10;Fall and Spring Semesters/Fall 2002 &#10;Exam  &#10;Department Faculty&#10;&#10;Tool #5 Course artifacts from EL courses evaluated by the Process of Science Rubric&#10;Every third year/Fall 2020&#10;Artifacts&#10;Assessment Committee&#10;&#10;Tool #6 Course artifacts evaluated by the Vision and Change Oral and Written Communication Rubric&#10;Every third year/Fall 2018 &#10;Artifacts &#10;Assessment Committee"/>
      </w:tblPr>
      <w:tblGrid>
        <w:gridCol w:w="1174"/>
        <w:gridCol w:w="3491"/>
        <w:gridCol w:w="1620"/>
        <w:gridCol w:w="1294"/>
        <w:gridCol w:w="1781"/>
      </w:tblGrid>
      <w:tr w:rsidR="00872A84" w14:paraId="23CA5E5A" w14:textId="77777777" w:rsidTr="00E60CE1">
        <w:trPr>
          <w:tblHeader/>
        </w:trPr>
        <w:tc>
          <w:tcPr>
            <w:tcW w:w="1174"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04647990" w14:textId="77777777" w:rsidR="00872A84" w:rsidRDefault="00250C32">
            <w:pPr>
              <w:jc w:val="center"/>
              <w:rPr>
                <w:b/>
                <w:sz w:val="22"/>
                <w:szCs w:val="22"/>
              </w:rPr>
            </w:pPr>
            <w:r>
              <w:rPr>
                <w:b/>
                <w:sz w:val="22"/>
                <w:szCs w:val="22"/>
              </w:rPr>
              <w:t>Tool</w:t>
            </w:r>
          </w:p>
        </w:tc>
        <w:tc>
          <w:tcPr>
            <w:tcW w:w="3491" w:type="dxa"/>
            <w:tcBorders>
              <w:top w:val="single" w:sz="4" w:space="0" w:color="000000"/>
              <w:left w:val="single" w:sz="4" w:space="0" w:color="000000"/>
              <w:bottom w:val="single" w:sz="4" w:space="0" w:color="000000"/>
            </w:tcBorders>
            <w:shd w:val="clear" w:color="auto" w:fill="FBE5D5"/>
            <w:vAlign w:val="center"/>
          </w:tcPr>
          <w:p w14:paraId="1D98360C" w14:textId="77777777" w:rsidR="00872A84" w:rsidRDefault="00250C32">
            <w:pPr>
              <w:jc w:val="center"/>
              <w:rPr>
                <w:b/>
                <w:sz w:val="22"/>
                <w:szCs w:val="22"/>
              </w:rPr>
            </w:pPr>
            <w:r>
              <w:rPr>
                <w:b/>
                <w:sz w:val="22"/>
                <w:szCs w:val="22"/>
              </w:rPr>
              <w:t>Description</w:t>
            </w:r>
          </w:p>
        </w:tc>
        <w:tc>
          <w:tcPr>
            <w:tcW w:w="1620" w:type="dxa"/>
            <w:tcBorders>
              <w:top w:val="single" w:sz="4" w:space="0" w:color="000000"/>
              <w:bottom w:val="single" w:sz="4" w:space="0" w:color="000000"/>
            </w:tcBorders>
            <w:shd w:val="clear" w:color="auto" w:fill="FBE5D5"/>
            <w:vAlign w:val="center"/>
          </w:tcPr>
          <w:p w14:paraId="735E2EB1" w14:textId="77777777" w:rsidR="00872A84" w:rsidRDefault="00250C32">
            <w:pPr>
              <w:jc w:val="center"/>
              <w:rPr>
                <w:b/>
                <w:sz w:val="22"/>
                <w:szCs w:val="22"/>
              </w:rPr>
            </w:pPr>
            <w:r>
              <w:rPr>
                <w:b/>
                <w:sz w:val="22"/>
                <w:szCs w:val="22"/>
              </w:rPr>
              <w:t>Frequency/ Start Date</w:t>
            </w:r>
          </w:p>
        </w:tc>
        <w:tc>
          <w:tcPr>
            <w:tcW w:w="1294" w:type="dxa"/>
            <w:tcBorders>
              <w:top w:val="single" w:sz="4" w:space="0" w:color="000000"/>
              <w:bottom w:val="single" w:sz="4" w:space="0" w:color="000000"/>
            </w:tcBorders>
            <w:shd w:val="clear" w:color="auto" w:fill="FBE5D5"/>
            <w:vAlign w:val="center"/>
          </w:tcPr>
          <w:p w14:paraId="7F322F50" w14:textId="77777777" w:rsidR="00872A84" w:rsidRDefault="00250C32">
            <w:pPr>
              <w:jc w:val="center"/>
              <w:rPr>
                <w:b/>
                <w:sz w:val="22"/>
                <w:szCs w:val="22"/>
              </w:rPr>
            </w:pPr>
            <w:r>
              <w:rPr>
                <w:b/>
                <w:sz w:val="22"/>
                <w:szCs w:val="22"/>
              </w:rPr>
              <w:t>Collection Method</w:t>
            </w:r>
          </w:p>
        </w:tc>
        <w:tc>
          <w:tcPr>
            <w:tcW w:w="1781" w:type="dxa"/>
            <w:tcBorders>
              <w:top w:val="single" w:sz="4" w:space="0" w:color="000000"/>
              <w:bottom w:val="single" w:sz="4" w:space="0" w:color="000000"/>
            </w:tcBorders>
            <w:shd w:val="clear" w:color="auto" w:fill="FBE5D5"/>
            <w:vAlign w:val="center"/>
          </w:tcPr>
          <w:p w14:paraId="434E095F" w14:textId="77777777" w:rsidR="00872A84" w:rsidRDefault="00250C32">
            <w:pPr>
              <w:jc w:val="center"/>
              <w:rPr>
                <w:b/>
                <w:sz w:val="22"/>
                <w:szCs w:val="22"/>
              </w:rPr>
            </w:pPr>
            <w:r>
              <w:rPr>
                <w:b/>
                <w:sz w:val="22"/>
                <w:szCs w:val="22"/>
              </w:rPr>
              <w:t>Administered by</w:t>
            </w:r>
          </w:p>
        </w:tc>
      </w:tr>
      <w:tr w:rsidR="00872A84" w14:paraId="0D2D76B7" w14:textId="77777777" w:rsidTr="00E60CE1">
        <w:trPr>
          <w:trHeight w:val="244"/>
        </w:trPr>
        <w:tc>
          <w:tcPr>
            <w:tcW w:w="1174" w:type="dxa"/>
            <w:tcBorders>
              <w:top w:val="single" w:sz="4" w:space="0" w:color="000000"/>
              <w:left w:val="single" w:sz="4" w:space="0" w:color="000000"/>
              <w:bottom w:val="single" w:sz="4" w:space="0" w:color="000000"/>
              <w:right w:val="single" w:sz="4" w:space="0" w:color="000000"/>
            </w:tcBorders>
            <w:shd w:val="clear" w:color="auto" w:fill="FBE5D5"/>
          </w:tcPr>
          <w:p w14:paraId="25925832" w14:textId="77777777" w:rsidR="00872A84" w:rsidRDefault="00250C32">
            <w:pPr>
              <w:jc w:val="center"/>
              <w:rPr>
                <w:sz w:val="22"/>
                <w:szCs w:val="22"/>
              </w:rPr>
            </w:pPr>
            <w:r>
              <w:rPr>
                <w:sz w:val="22"/>
                <w:szCs w:val="22"/>
              </w:rPr>
              <w:t>Tool #1</w:t>
            </w:r>
          </w:p>
        </w:tc>
        <w:tc>
          <w:tcPr>
            <w:tcW w:w="3491" w:type="dxa"/>
            <w:tcBorders>
              <w:top w:val="single" w:sz="4" w:space="0" w:color="000000"/>
              <w:left w:val="single" w:sz="4" w:space="0" w:color="000000"/>
            </w:tcBorders>
            <w:vAlign w:val="center"/>
          </w:tcPr>
          <w:p w14:paraId="7A4E4429" w14:textId="77777777" w:rsidR="00872A84" w:rsidRDefault="00250C32">
            <w:pPr>
              <w:jc w:val="center"/>
              <w:rPr>
                <w:sz w:val="22"/>
                <w:szCs w:val="22"/>
              </w:rPr>
            </w:pPr>
            <w:r>
              <w:rPr>
                <w:sz w:val="22"/>
                <w:szCs w:val="22"/>
              </w:rPr>
              <w:t>ETS Major Field Exam in Biology</w:t>
            </w:r>
          </w:p>
          <w:p w14:paraId="2799DC78" w14:textId="77777777" w:rsidR="00872A84" w:rsidRDefault="00250C32">
            <w:pPr>
              <w:jc w:val="center"/>
              <w:rPr>
                <w:sz w:val="22"/>
                <w:szCs w:val="22"/>
              </w:rPr>
            </w:pPr>
            <w:proofErr w:type="spellStart"/>
            <w:r>
              <w:rPr>
                <w:sz w:val="22"/>
                <w:szCs w:val="22"/>
              </w:rPr>
              <w:t>Subscore</w:t>
            </w:r>
            <w:proofErr w:type="spellEnd"/>
            <w:r>
              <w:rPr>
                <w:sz w:val="22"/>
                <w:szCs w:val="22"/>
              </w:rPr>
              <w:t xml:space="preserve"> 1 Cell Biology</w:t>
            </w:r>
          </w:p>
        </w:tc>
        <w:tc>
          <w:tcPr>
            <w:tcW w:w="1620" w:type="dxa"/>
            <w:tcBorders>
              <w:top w:val="single" w:sz="4" w:space="0" w:color="000000"/>
            </w:tcBorders>
            <w:vAlign w:val="center"/>
          </w:tcPr>
          <w:p w14:paraId="54ABBFEF" w14:textId="77777777" w:rsidR="00872A84" w:rsidRDefault="00250C32">
            <w:pPr>
              <w:rPr>
                <w:sz w:val="22"/>
                <w:szCs w:val="22"/>
              </w:rPr>
            </w:pPr>
            <w:r>
              <w:rPr>
                <w:sz w:val="22"/>
                <w:szCs w:val="22"/>
              </w:rPr>
              <w:t>Fall and Spring Semesters/Fall/2002</w:t>
            </w:r>
          </w:p>
        </w:tc>
        <w:tc>
          <w:tcPr>
            <w:tcW w:w="1294" w:type="dxa"/>
            <w:tcBorders>
              <w:top w:val="single" w:sz="4" w:space="0" w:color="000000"/>
            </w:tcBorders>
            <w:vAlign w:val="center"/>
          </w:tcPr>
          <w:p w14:paraId="5BEF1395" w14:textId="77777777" w:rsidR="00872A84" w:rsidRDefault="00250C32">
            <w:pPr>
              <w:jc w:val="center"/>
              <w:rPr>
                <w:sz w:val="22"/>
                <w:szCs w:val="22"/>
              </w:rPr>
            </w:pPr>
            <w:r>
              <w:rPr>
                <w:sz w:val="22"/>
                <w:szCs w:val="22"/>
              </w:rPr>
              <w:t xml:space="preserve">Exam </w:t>
            </w:r>
          </w:p>
        </w:tc>
        <w:tc>
          <w:tcPr>
            <w:tcW w:w="1781" w:type="dxa"/>
            <w:tcBorders>
              <w:top w:val="single" w:sz="4" w:space="0" w:color="000000"/>
            </w:tcBorders>
            <w:vAlign w:val="center"/>
          </w:tcPr>
          <w:p w14:paraId="7DCF1A36" w14:textId="77777777" w:rsidR="00872A84" w:rsidRDefault="00250C32">
            <w:pPr>
              <w:jc w:val="center"/>
              <w:rPr>
                <w:sz w:val="22"/>
                <w:szCs w:val="22"/>
              </w:rPr>
            </w:pPr>
            <w:r>
              <w:rPr>
                <w:sz w:val="22"/>
                <w:szCs w:val="22"/>
              </w:rPr>
              <w:t>Department Faculty</w:t>
            </w:r>
          </w:p>
        </w:tc>
      </w:tr>
      <w:tr w:rsidR="00872A84" w14:paraId="4299EA1D" w14:textId="77777777" w:rsidTr="00E60CE1">
        <w:trPr>
          <w:trHeight w:val="245"/>
        </w:trPr>
        <w:tc>
          <w:tcPr>
            <w:tcW w:w="1174" w:type="dxa"/>
            <w:tcBorders>
              <w:left w:val="single" w:sz="4" w:space="0" w:color="000000"/>
              <w:bottom w:val="single" w:sz="4" w:space="0" w:color="000000"/>
              <w:right w:val="single" w:sz="4" w:space="0" w:color="000000"/>
            </w:tcBorders>
            <w:shd w:val="clear" w:color="auto" w:fill="FBE5D5"/>
          </w:tcPr>
          <w:p w14:paraId="24300FF1" w14:textId="77777777" w:rsidR="00872A84" w:rsidRDefault="00250C32">
            <w:pPr>
              <w:jc w:val="center"/>
              <w:rPr>
                <w:sz w:val="22"/>
                <w:szCs w:val="22"/>
              </w:rPr>
            </w:pPr>
            <w:r>
              <w:rPr>
                <w:sz w:val="22"/>
                <w:szCs w:val="22"/>
              </w:rPr>
              <w:t>Tool #2</w:t>
            </w:r>
          </w:p>
        </w:tc>
        <w:tc>
          <w:tcPr>
            <w:tcW w:w="3491" w:type="dxa"/>
            <w:tcBorders>
              <w:left w:val="single" w:sz="4" w:space="0" w:color="000000"/>
              <w:bottom w:val="single" w:sz="4" w:space="0" w:color="000000"/>
            </w:tcBorders>
            <w:vAlign w:val="center"/>
          </w:tcPr>
          <w:p w14:paraId="62E052A3" w14:textId="77777777" w:rsidR="00872A84" w:rsidRDefault="00250C32">
            <w:pPr>
              <w:jc w:val="center"/>
              <w:rPr>
                <w:sz w:val="22"/>
                <w:szCs w:val="22"/>
              </w:rPr>
            </w:pPr>
            <w:r>
              <w:rPr>
                <w:sz w:val="22"/>
                <w:szCs w:val="22"/>
              </w:rPr>
              <w:t>ETS Major Field Exam in Biology</w:t>
            </w:r>
          </w:p>
          <w:p w14:paraId="52CF18FF" w14:textId="77777777" w:rsidR="00872A84" w:rsidRDefault="00250C32">
            <w:pPr>
              <w:jc w:val="center"/>
              <w:rPr>
                <w:sz w:val="22"/>
                <w:szCs w:val="22"/>
              </w:rPr>
            </w:pPr>
            <w:proofErr w:type="spellStart"/>
            <w:r>
              <w:rPr>
                <w:sz w:val="22"/>
                <w:szCs w:val="22"/>
              </w:rPr>
              <w:t>Subscore</w:t>
            </w:r>
            <w:proofErr w:type="spellEnd"/>
            <w:r>
              <w:rPr>
                <w:sz w:val="22"/>
                <w:szCs w:val="22"/>
              </w:rPr>
              <w:t xml:space="preserve"> 2 Molecular Biol-Genetics</w:t>
            </w:r>
          </w:p>
        </w:tc>
        <w:tc>
          <w:tcPr>
            <w:tcW w:w="1620" w:type="dxa"/>
            <w:tcBorders>
              <w:bottom w:val="single" w:sz="4" w:space="0" w:color="000000"/>
            </w:tcBorders>
            <w:vAlign w:val="center"/>
          </w:tcPr>
          <w:p w14:paraId="6DFECA0C" w14:textId="77777777" w:rsidR="00872A84" w:rsidRDefault="00250C32">
            <w:pPr>
              <w:rPr>
                <w:sz w:val="22"/>
                <w:szCs w:val="22"/>
              </w:rPr>
            </w:pPr>
            <w:r>
              <w:rPr>
                <w:sz w:val="22"/>
                <w:szCs w:val="22"/>
              </w:rPr>
              <w:t>Fall and Spring Semesters/Fall2002</w:t>
            </w:r>
          </w:p>
        </w:tc>
        <w:tc>
          <w:tcPr>
            <w:tcW w:w="1294" w:type="dxa"/>
            <w:tcBorders>
              <w:bottom w:val="single" w:sz="4" w:space="0" w:color="000000"/>
            </w:tcBorders>
            <w:vAlign w:val="center"/>
          </w:tcPr>
          <w:p w14:paraId="629A1F46" w14:textId="77777777" w:rsidR="00872A84" w:rsidRDefault="00250C32">
            <w:pPr>
              <w:jc w:val="center"/>
              <w:rPr>
                <w:sz w:val="22"/>
                <w:szCs w:val="22"/>
              </w:rPr>
            </w:pPr>
            <w:r>
              <w:rPr>
                <w:sz w:val="22"/>
                <w:szCs w:val="22"/>
              </w:rPr>
              <w:t xml:space="preserve">Exam </w:t>
            </w:r>
          </w:p>
        </w:tc>
        <w:tc>
          <w:tcPr>
            <w:tcW w:w="1781" w:type="dxa"/>
            <w:tcBorders>
              <w:bottom w:val="single" w:sz="4" w:space="0" w:color="000000"/>
            </w:tcBorders>
            <w:vAlign w:val="center"/>
          </w:tcPr>
          <w:p w14:paraId="4DAEB671" w14:textId="77777777" w:rsidR="00872A84" w:rsidRDefault="00250C32">
            <w:pPr>
              <w:jc w:val="center"/>
              <w:rPr>
                <w:sz w:val="22"/>
                <w:szCs w:val="22"/>
              </w:rPr>
            </w:pPr>
            <w:r>
              <w:rPr>
                <w:sz w:val="22"/>
                <w:szCs w:val="22"/>
              </w:rPr>
              <w:t>Department Faculty</w:t>
            </w:r>
          </w:p>
        </w:tc>
      </w:tr>
      <w:tr w:rsidR="00872A84" w14:paraId="52053FE5" w14:textId="77777777" w:rsidTr="00E60CE1">
        <w:trPr>
          <w:trHeight w:val="244"/>
        </w:trPr>
        <w:tc>
          <w:tcPr>
            <w:tcW w:w="1174" w:type="dxa"/>
            <w:tcBorders>
              <w:left w:val="single" w:sz="4" w:space="0" w:color="000000"/>
              <w:bottom w:val="single" w:sz="4" w:space="0" w:color="000000"/>
              <w:right w:val="single" w:sz="4" w:space="0" w:color="000000"/>
            </w:tcBorders>
            <w:shd w:val="clear" w:color="auto" w:fill="FBE5D5"/>
          </w:tcPr>
          <w:p w14:paraId="25B724F1" w14:textId="77777777" w:rsidR="00872A84" w:rsidRDefault="00250C32">
            <w:pPr>
              <w:jc w:val="center"/>
              <w:rPr>
                <w:sz w:val="22"/>
                <w:szCs w:val="22"/>
              </w:rPr>
            </w:pPr>
            <w:r>
              <w:rPr>
                <w:sz w:val="22"/>
                <w:szCs w:val="22"/>
              </w:rPr>
              <w:t>Tool #3</w:t>
            </w:r>
          </w:p>
        </w:tc>
        <w:tc>
          <w:tcPr>
            <w:tcW w:w="3491" w:type="dxa"/>
            <w:tcBorders>
              <w:left w:val="single" w:sz="4" w:space="0" w:color="000000"/>
              <w:bottom w:val="single" w:sz="4" w:space="0" w:color="000000"/>
            </w:tcBorders>
            <w:vAlign w:val="center"/>
          </w:tcPr>
          <w:p w14:paraId="7E10F32F" w14:textId="77777777" w:rsidR="00872A84" w:rsidRDefault="00250C32">
            <w:pPr>
              <w:jc w:val="center"/>
              <w:rPr>
                <w:sz w:val="22"/>
                <w:szCs w:val="22"/>
              </w:rPr>
            </w:pPr>
            <w:r>
              <w:rPr>
                <w:sz w:val="22"/>
                <w:szCs w:val="22"/>
              </w:rPr>
              <w:t>ETS Major Field Exam in Biology</w:t>
            </w:r>
          </w:p>
          <w:p w14:paraId="6B4E56C5" w14:textId="77777777" w:rsidR="00872A84" w:rsidRDefault="00250C32">
            <w:pPr>
              <w:jc w:val="center"/>
              <w:rPr>
                <w:sz w:val="22"/>
                <w:szCs w:val="22"/>
              </w:rPr>
            </w:pPr>
            <w:proofErr w:type="spellStart"/>
            <w:r>
              <w:rPr>
                <w:sz w:val="22"/>
                <w:szCs w:val="22"/>
              </w:rPr>
              <w:t>Subscore</w:t>
            </w:r>
            <w:proofErr w:type="spellEnd"/>
            <w:r>
              <w:rPr>
                <w:sz w:val="22"/>
                <w:szCs w:val="22"/>
              </w:rPr>
              <w:t xml:space="preserve"> 3 Organismal Biology</w:t>
            </w:r>
          </w:p>
        </w:tc>
        <w:tc>
          <w:tcPr>
            <w:tcW w:w="1620" w:type="dxa"/>
            <w:tcBorders>
              <w:bottom w:val="single" w:sz="4" w:space="0" w:color="000000"/>
            </w:tcBorders>
            <w:vAlign w:val="center"/>
          </w:tcPr>
          <w:p w14:paraId="3763B7C8" w14:textId="77777777" w:rsidR="00872A84" w:rsidRDefault="00250C32">
            <w:pPr>
              <w:rPr>
                <w:sz w:val="22"/>
                <w:szCs w:val="22"/>
              </w:rPr>
            </w:pPr>
            <w:r>
              <w:rPr>
                <w:sz w:val="22"/>
                <w:szCs w:val="22"/>
              </w:rPr>
              <w:t>Fall and Spring Semesters/Fall2002</w:t>
            </w:r>
          </w:p>
        </w:tc>
        <w:tc>
          <w:tcPr>
            <w:tcW w:w="1294" w:type="dxa"/>
            <w:tcBorders>
              <w:bottom w:val="single" w:sz="4" w:space="0" w:color="000000"/>
            </w:tcBorders>
            <w:vAlign w:val="center"/>
          </w:tcPr>
          <w:p w14:paraId="078E4302" w14:textId="77777777" w:rsidR="00872A84" w:rsidRDefault="00250C32">
            <w:pPr>
              <w:jc w:val="center"/>
              <w:rPr>
                <w:sz w:val="22"/>
                <w:szCs w:val="22"/>
              </w:rPr>
            </w:pPr>
            <w:r>
              <w:rPr>
                <w:sz w:val="22"/>
                <w:szCs w:val="22"/>
              </w:rPr>
              <w:t xml:space="preserve">Exam </w:t>
            </w:r>
          </w:p>
        </w:tc>
        <w:tc>
          <w:tcPr>
            <w:tcW w:w="1781" w:type="dxa"/>
            <w:tcBorders>
              <w:bottom w:val="single" w:sz="4" w:space="0" w:color="000000"/>
            </w:tcBorders>
            <w:vAlign w:val="center"/>
          </w:tcPr>
          <w:p w14:paraId="77AD64E9" w14:textId="77777777" w:rsidR="00872A84" w:rsidRDefault="00250C32">
            <w:pPr>
              <w:jc w:val="center"/>
              <w:rPr>
                <w:sz w:val="22"/>
                <w:szCs w:val="22"/>
              </w:rPr>
            </w:pPr>
            <w:r>
              <w:rPr>
                <w:sz w:val="22"/>
                <w:szCs w:val="22"/>
              </w:rPr>
              <w:t>Department Faculty</w:t>
            </w:r>
          </w:p>
        </w:tc>
      </w:tr>
      <w:tr w:rsidR="00872A84" w14:paraId="76338148" w14:textId="77777777" w:rsidTr="00E60CE1">
        <w:trPr>
          <w:trHeight w:val="245"/>
        </w:trPr>
        <w:tc>
          <w:tcPr>
            <w:tcW w:w="1174" w:type="dxa"/>
            <w:tcBorders>
              <w:left w:val="single" w:sz="4" w:space="0" w:color="000000"/>
              <w:right w:val="single" w:sz="4" w:space="0" w:color="000000"/>
            </w:tcBorders>
            <w:shd w:val="clear" w:color="auto" w:fill="FBE5D5"/>
          </w:tcPr>
          <w:p w14:paraId="2E711AC5" w14:textId="77777777" w:rsidR="00872A84" w:rsidRDefault="00250C32">
            <w:pPr>
              <w:jc w:val="center"/>
              <w:rPr>
                <w:sz w:val="22"/>
                <w:szCs w:val="22"/>
              </w:rPr>
            </w:pPr>
            <w:r>
              <w:rPr>
                <w:sz w:val="22"/>
                <w:szCs w:val="22"/>
              </w:rPr>
              <w:t>Tool #4</w:t>
            </w:r>
          </w:p>
        </w:tc>
        <w:tc>
          <w:tcPr>
            <w:tcW w:w="3491" w:type="dxa"/>
            <w:tcBorders>
              <w:left w:val="single" w:sz="4" w:space="0" w:color="000000"/>
            </w:tcBorders>
            <w:vAlign w:val="center"/>
          </w:tcPr>
          <w:p w14:paraId="441CC498" w14:textId="77777777" w:rsidR="00872A84" w:rsidRDefault="00250C32">
            <w:pPr>
              <w:jc w:val="center"/>
              <w:rPr>
                <w:sz w:val="22"/>
                <w:szCs w:val="22"/>
              </w:rPr>
            </w:pPr>
            <w:r>
              <w:rPr>
                <w:sz w:val="22"/>
                <w:szCs w:val="22"/>
              </w:rPr>
              <w:t>ETS Major Field Exam in Biology</w:t>
            </w:r>
          </w:p>
          <w:p w14:paraId="1EAECA92" w14:textId="77777777" w:rsidR="00872A84" w:rsidRDefault="00250C32">
            <w:pPr>
              <w:jc w:val="center"/>
              <w:rPr>
                <w:sz w:val="22"/>
                <w:szCs w:val="22"/>
              </w:rPr>
            </w:pPr>
            <w:proofErr w:type="spellStart"/>
            <w:r>
              <w:rPr>
                <w:sz w:val="22"/>
                <w:szCs w:val="22"/>
              </w:rPr>
              <w:t>Subscore</w:t>
            </w:r>
            <w:proofErr w:type="spellEnd"/>
            <w:r>
              <w:rPr>
                <w:sz w:val="22"/>
                <w:szCs w:val="22"/>
              </w:rPr>
              <w:t xml:space="preserve"> 4 Evolution/Ecology</w:t>
            </w:r>
          </w:p>
        </w:tc>
        <w:tc>
          <w:tcPr>
            <w:tcW w:w="1620" w:type="dxa"/>
            <w:vAlign w:val="center"/>
          </w:tcPr>
          <w:p w14:paraId="329E043A" w14:textId="77777777" w:rsidR="00872A84" w:rsidRDefault="00250C32">
            <w:pPr>
              <w:rPr>
                <w:sz w:val="22"/>
                <w:szCs w:val="22"/>
              </w:rPr>
            </w:pPr>
            <w:r>
              <w:rPr>
                <w:sz w:val="22"/>
                <w:szCs w:val="22"/>
              </w:rPr>
              <w:t>Fall and Spring Semesters/Fall 2002</w:t>
            </w:r>
          </w:p>
        </w:tc>
        <w:tc>
          <w:tcPr>
            <w:tcW w:w="1294" w:type="dxa"/>
            <w:vAlign w:val="center"/>
          </w:tcPr>
          <w:p w14:paraId="7314FFF5" w14:textId="77777777" w:rsidR="00872A84" w:rsidRDefault="00250C32">
            <w:pPr>
              <w:jc w:val="center"/>
              <w:rPr>
                <w:sz w:val="22"/>
                <w:szCs w:val="22"/>
              </w:rPr>
            </w:pPr>
            <w:r>
              <w:rPr>
                <w:sz w:val="22"/>
                <w:szCs w:val="22"/>
              </w:rPr>
              <w:t xml:space="preserve">Exam </w:t>
            </w:r>
          </w:p>
        </w:tc>
        <w:tc>
          <w:tcPr>
            <w:tcW w:w="1781" w:type="dxa"/>
            <w:vAlign w:val="center"/>
          </w:tcPr>
          <w:p w14:paraId="07AC4082" w14:textId="77777777" w:rsidR="00872A84" w:rsidRDefault="00250C32">
            <w:pPr>
              <w:jc w:val="center"/>
              <w:rPr>
                <w:sz w:val="22"/>
                <w:szCs w:val="22"/>
              </w:rPr>
            </w:pPr>
            <w:r>
              <w:rPr>
                <w:sz w:val="22"/>
                <w:szCs w:val="22"/>
              </w:rPr>
              <w:t>Department Faculty</w:t>
            </w:r>
          </w:p>
        </w:tc>
      </w:tr>
      <w:tr w:rsidR="00872A84" w14:paraId="3DAAECDE" w14:textId="77777777" w:rsidTr="00E60CE1">
        <w:trPr>
          <w:trHeight w:val="245"/>
        </w:trPr>
        <w:tc>
          <w:tcPr>
            <w:tcW w:w="1174" w:type="dxa"/>
            <w:tcBorders>
              <w:left w:val="single" w:sz="4" w:space="0" w:color="000000"/>
              <w:right w:val="single" w:sz="4" w:space="0" w:color="000000"/>
            </w:tcBorders>
            <w:shd w:val="clear" w:color="auto" w:fill="FBE5D5"/>
          </w:tcPr>
          <w:p w14:paraId="30F3A0FE" w14:textId="77777777" w:rsidR="00872A84" w:rsidRDefault="00250C32">
            <w:pPr>
              <w:jc w:val="center"/>
              <w:rPr>
                <w:sz w:val="22"/>
                <w:szCs w:val="22"/>
              </w:rPr>
            </w:pPr>
            <w:r>
              <w:rPr>
                <w:sz w:val="22"/>
                <w:szCs w:val="22"/>
              </w:rPr>
              <w:t>Tool #5</w:t>
            </w:r>
          </w:p>
        </w:tc>
        <w:tc>
          <w:tcPr>
            <w:tcW w:w="3491" w:type="dxa"/>
            <w:tcBorders>
              <w:left w:val="single" w:sz="4" w:space="0" w:color="000000"/>
            </w:tcBorders>
            <w:vAlign w:val="center"/>
          </w:tcPr>
          <w:p w14:paraId="0D73F13D" w14:textId="77777777" w:rsidR="00872A84" w:rsidRDefault="00250C32">
            <w:pPr>
              <w:jc w:val="center"/>
              <w:rPr>
                <w:sz w:val="22"/>
                <w:szCs w:val="22"/>
              </w:rPr>
            </w:pPr>
            <w:r>
              <w:rPr>
                <w:sz w:val="22"/>
                <w:szCs w:val="22"/>
              </w:rPr>
              <w:t>Course artifacts from EL courses evaluated by the Process of Science Rubric</w:t>
            </w:r>
          </w:p>
        </w:tc>
        <w:tc>
          <w:tcPr>
            <w:tcW w:w="1620" w:type="dxa"/>
            <w:vAlign w:val="center"/>
          </w:tcPr>
          <w:p w14:paraId="33FA7725" w14:textId="77777777" w:rsidR="00872A84" w:rsidRDefault="00250C32">
            <w:pPr>
              <w:rPr>
                <w:sz w:val="22"/>
                <w:szCs w:val="22"/>
              </w:rPr>
            </w:pPr>
            <w:r>
              <w:rPr>
                <w:sz w:val="22"/>
                <w:szCs w:val="22"/>
              </w:rPr>
              <w:t>Every third year/Fall 2020</w:t>
            </w:r>
          </w:p>
        </w:tc>
        <w:tc>
          <w:tcPr>
            <w:tcW w:w="1294" w:type="dxa"/>
            <w:vAlign w:val="center"/>
          </w:tcPr>
          <w:p w14:paraId="2AB992F2" w14:textId="77777777" w:rsidR="00872A84" w:rsidRDefault="00250C32">
            <w:pPr>
              <w:jc w:val="center"/>
              <w:rPr>
                <w:sz w:val="22"/>
                <w:szCs w:val="22"/>
              </w:rPr>
            </w:pPr>
            <w:r>
              <w:rPr>
                <w:sz w:val="22"/>
                <w:szCs w:val="22"/>
              </w:rPr>
              <w:t>Artifacts</w:t>
            </w:r>
          </w:p>
        </w:tc>
        <w:tc>
          <w:tcPr>
            <w:tcW w:w="1781" w:type="dxa"/>
            <w:vAlign w:val="center"/>
          </w:tcPr>
          <w:p w14:paraId="2C4712DA" w14:textId="77777777" w:rsidR="00872A84" w:rsidRDefault="00250C32">
            <w:pPr>
              <w:jc w:val="center"/>
              <w:rPr>
                <w:sz w:val="22"/>
                <w:szCs w:val="22"/>
              </w:rPr>
            </w:pPr>
            <w:r>
              <w:rPr>
                <w:sz w:val="22"/>
                <w:szCs w:val="22"/>
              </w:rPr>
              <w:t>Assessment Committee</w:t>
            </w:r>
          </w:p>
        </w:tc>
      </w:tr>
      <w:tr w:rsidR="00872A84" w14:paraId="6FE801FD" w14:textId="77777777" w:rsidTr="00E60CE1">
        <w:trPr>
          <w:trHeight w:val="245"/>
        </w:trPr>
        <w:tc>
          <w:tcPr>
            <w:tcW w:w="1174" w:type="dxa"/>
            <w:tcBorders>
              <w:left w:val="single" w:sz="4" w:space="0" w:color="000000"/>
              <w:bottom w:val="single" w:sz="4" w:space="0" w:color="000000"/>
              <w:right w:val="single" w:sz="4" w:space="0" w:color="000000"/>
            </w:tcBorders>
            <w:shd w:val="clear" w:color="auto" w:fill="FBE5D5"/>
          </w:tcPr>
          <w:p w14:paraId="614DD8EA" w14:textId="77777777" w:rsidR="00872A84" w:rsidRDefault="00250C32">
            <w:pPr>
              <w:jc w:val="center"/>
              <w:rPr>
                <w:sz w:val="22"/>
                <w:szCs w:val="22"/>
              </w:rPr>
            </w:pPr>
            <w:r>
              <w:rPr>
                <w:sz w:val="22"/>
                <w:szCs w:val="22"/>
              </w:rPr>
              <w:t>Tool #6</w:t>
            </w:r>
          </w:p>
        </w:tc>
        <w:tc>
          <w:tcPr>
            <w:tcW w:w="3491" w:type="dxa"/>
            <w:tcBorders>
              <w:left w:val="single" w:sz="4" w:space="0" w:color="000000"/>
              <w:bottom w:val="single" w:sz="4" w:space="0" w:color="000000"/>
            </w:tcBorders>
            <w:vAlign w:val="center"/>
          </w:tcPr>
          <w:p w14:paraId="028761CD" w14:textId="77777777" w:rsidR="00872A84" w:rsidRDefault="00250C32">
            <w:pPr>
              <w:jc w:val="center"/>
              <w:rPr>
                <w:sz w:val="22"/>
                <w:szCs w:val="22"/>
              </w:rPr>
            </w:pPr>
            <w:r>
              <w:rPr>
                <w:sz w:val="22"/>
                <w:szCs w:val="22"/>
              </w:rPr>
              <w:t>Course artifacts evaluated by the Vision and Change Oral and Written Communication Rubric</w:t>
            </w:r>
          </w:p>
        </w:tc>
        <w:tc>
          <w:tcPr>
            <w:tcW w:w="1620" w:type="dxa"/>
            <w:tcBorders>
              <w:bottom w:val="single" w:sz="4" w:space="0" w:color="000000"/>
            </w:tcBorders>
            <w:vAlign w:val="center"/>
          </w:tcPr>
          <w:p w14:paraId="1EBFB251" w14:textId="77777777" w:rsidR="00872A84" w:rsidRDefault="00250C32">
            <w:pPr>
              <w:rPr>
                <w:sz w:val="22"/>
                <w:szCs w:val="22"/>
              </w:rPr>
            </w:pPr>
            <w:r>
              <w:rPr>
                <w:sz w:val="22"/>
                <w:szCs w:val="22"/>
              </w:rPr>
              <w:t>Every third year/Fall 2018</w:t>
            </w:r>
          </w:p>
        </w:tc>
        <w:tc>
          <w:tcPr>
            <w:tcW w:w="1294" w:type="dxa"/>
            <w:tcBorders>
              <w:bottom w:val="single" w:sz="4" w:space="0" w:color="000000"/>
            </w:tcBorders>
            <w:vAlign w:val="center"/>
          </w:tcPr>
          <w:p w14:paraId="3B2893C9" w14:textId="77777777" w:rsidR="00872A84" w:rsidRDefault="00250C32">
            <w:pPr>
              <w:jc w:val="center"/>
              <w:rPr>
                <w:sz w:val="22"/>
                <w:szCs w:val="22"/>
              </w:rPr>
            </w:pPr>
            <w:r>
              <w:rPr>
                <w:sz w:val="22"/>
                <w:szCs w:val="22"/>
              </w:rPr>
              <w:t>Artifacts</w:t>
            </w:r>
          </w:p>
        </w:tc>
        <w:tc>
          <w:tcPr>
            <w:tcW w:w="1781" w:type="dxa"/>
            <w:tcBorders>
              <w:bottom w:val="single" w:sz="4" w:space="0" w:color="000000"/>
            </w:tcBorders>
            <w:vAlign w:val="center"/>
          </w:tcPr>
          <w:p w14:paraId="1EBA6601" w14:textId="77777777" w:rsidR="00872A84" w:rsidRDefault="00250C32">
            <w:pPr>
              <w:jc w:val="center"/>
              <w:rPr>
                <w:sz w:val="22"/>
                <w:szCs w:val="22"/>
              </w:rPr>
            </w:pPr>
            <w:r>
              <w:rPr>
                <w:sz w:val="22"/>
                <w:szCs w:val="22"/>
              </w:rPr>
              <w:t>Assessment Committee</w:t>
            </w:r>
          </w:p>
        </w:tc>
      </w:tr>
    </w:tbl>
    <w:p w14:paraId="32A127A5" w14:textId="77777777" w:rsidR="00872A84" w:rsidRDefault="00872A84"/>
    <w:p w14:paraId="5C15F16F" w14:textId="7CDE08AA" w:rsidR="00872A84" w:rsidRDefault="00250C32">
      <w:pPr>
        <w:pStyle w:val="Heading3"/>
      </w:pPr>
      <w:r>
        <w:t>Table 2</w:t>
      </w:r>
      <w:r w:rsidR="002F43DA">
        <w:t xml:space="preserve">: </w:t>
      </w:r>
      <w:r>
        <w:t>Association of Assessment Tools to Program Objectives</w:t>
      </w:r>
    </w:p>
    <w:p w14:paraId="50DC1C0B" w14:textId="77777777" w:rsidR="00872A84" w:rsidRDefault="00872A84">
      <w:pPr>
        <w:pBdr>
          <w:top w:val="nil"/>
          <w:left w:val="nil"/>
          <w:bottom w:val="nil"/>
          <w:right w:val="nil"/>
          <w:between w:val="nil"/>
        </w:pBdr>
        <w:tabs>
          <w:tab w:val="center" w:pos="4320"/>
          <w:tab w:val="right" w:pos="8640"/>
        </w:tabs>
        <w:ind w:left="720"/>
        <w:rPr>
          <w:color w:val="000000"/>
        </w:rPr>
      </w:pPr>
    </w:p>
    <w:tbl>
      <w:tblPr>
        <w:tblStyle w:val="a0"/>
        <w:tblW w:w="93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Caption w:val="Association of Assessment Tools to Program Objectives"/>
      </w:tblPr>
      <w:tblGrid>
        <w:gridCol w:w="3179"/>
        <w:gridCol w:w="1030"/>
        <w:gridCol w:w="1030"/>
        <w:gridCol w:w="1030"/>
        <w:gridCol w:w="1030"/>
        <w:gridCol w:w="1030"/>
        <w:gridCol w:w="1030"/>
      </w:tblGrid>
      <w:tr w:rsidR="00872A84" w14:paraId="31370CC3" w14:textId="77777777" w:rsidTr="00E60CE1">
        <w:trPr>
          <w:trHeight w:val="1317"/>
          <w:tblHeader/>
          <w:jc w:val="center"/>
        </w:trPr>
        <w:tc>
          <w:tcPr>
            <w:tcW w:w="3179" w:type="dxa"/>
            <w:tcBorders>
              <w:top w:val="nil"/>
              <w:left w:val="nil"/>
              <w:bottom w:val="single" w:sz="4" w:space="0" w:color="000000"/>
              <w:right w:val="single" w:sz="4" w:space="0" w:color="000000"/>
            </w:tcBorders>
          </w:tcPr>
          <w:p w14:paraId="272CC157" w14:textId="77777777" w:rsidR="00872A84" w:rsidRDefault="00872A84">
            <w:pPr>
              <w:pBdr>
                <w:top w:val="nil"/>
                <w:left w:val="nil"/>
                <w:bottom w:val="nil"/>
                <w:right w:val="nil"/>
                <w:between w:val="nil"/>
              </w:pBdr>
              <w:tabs>
                <w:tab w:val="center" w:pos="4320"/>
                <w:tab w:val="right" w:pos="8640"/>
              </w:tabs>
              <w:rPr>
                <w:color w:val="000000"/>
              </w:rPr>
            </w:pPr>
          </w:p>
        </w:tc>
        <w:tc>
          <w:tcPr>
            <w:tcW w:w="1030"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7B01FD4B" w14:textId="77777777" w:rsidR="00872A84" w:rsidRDefault="00250C32">
            <w:pPr>
              <w:ind w:left="113" w:right="113"/>
              <w:jc w:val="center"/>
            </w:pPr>
            <w:r>
              <w:rPr>
                <w:shd w:val="clear" w:color="auto" w:fill="FBE5D5"/>
              </w:rPr>
              <w:t>Tool 1</w:t>
            </w:r>
          </w:p>
        </w:tc>
        <w:tc>
          <w:tcPr>
            <w:tcW w:w="1030" w:type="dxa"/>
            <w:tcBorders>
              <w:top w:val="single" w:sz="4" w:space="0" w:color="000000"/>
              <w:left w:val="single" w:sz="4" w:space="0" w:color="000000"/>
              <w:bottom w:val="single" w:sz="4" w:space="0" w:color="000000"/>
            </w:tcBorders>
            <w:shd w:val="clear" w:color="auto" w:fill="FBE5D5"/>
            <w:vAlign w:val="center"/>
          </w:tcPr>
          <w:p w14:paraId="165F2C85" w14:textId="77777777" w:rsidR="00872A84" w:rsidRDefault="00250C32">
            <w:pPr>
              <w:ind w:left="113" w:right="113"/>
              <w:jc w:val="center"/>
            </w:pPr>
            <w:r>
              <w:rPr>
                <w:shd w:val="clear" w:color="auto" w:fill="FBE5D5"/>
              </w:rPr>
              <w:t>Tool 2</w:t>
            </w:r>
          </w:p>
        </w:tc>
        <w:tc>
          <w:tcPr>
            <w:tcW w:w="1030" w:type="dxa"/>
            <w:tcBorders>
              <w:top w:val="single" w:sz="4" w:space="0" w:color="000000"/>
              <w:bottom w:val="single" w:sz="4" w:space="0" w:color="000000"/>
            </w:tcBorders>
            <w:shd w:val="clear" w:color="auto" w:fill="FBE5D5"/>
            <w:vAlign w:val="center"/>
          </w:tcPr>
          <w:p w14:paraId="5C3BB0F9" w14:textId="77777777" w:rsidR="00872A84" w:rsidRDefault="00250C32">
            <w:pPr>
              <w:ind w:left="113" w:right="113"/>
              <w:jc w:val="center"/>
            </w:pPr>
            <w:r>
              <w:rPr>
                <w:shd w:val="clear" w:color="auto" w:fill="FBE5D5"/>
              </w:rPr>
              <w:t>Tool 3</w:t>
            </w:r>
          </w:p>
        </w:tc>
        <w:tc>
          <w:tcPr>
            <w:tcW w:w="1030" w:type="dxa"/>
            <w:tcBorders>
              <w:top w:val="single" w:sz="4" w:space="0" w:color="000000"/>
              <w:bottom w:val="single" w:sz="4" w:space="0" w:color="000000"/>
            </w:tcBorders>
            <w:shd w:val="clear" w:color="auto" w:fill="FBE5D5"/>
            <w:vAlign w:val="center"/>
          </w:tcPr>
          <w:p w14:paraId="7901254F" w14:textId="77777777" w:rsidR="00872A84" w:rsidRDefault="00250C32">
            <w:pPr>
              <w:ind w:left="113" w:right="113"/>
              <w:jc w:val="center"/>
            </w:pPr>
            <w:r>
              <w:rPr>
                <w:shd w:val="clear" w:color="auto" w:fill="FBE5D5"/>
              </w:rPr>
              <w:t>Tool 4</w:t>
            </w:r>
          </w:p>
        </w:tc>
        <w:tc>
          <w:tcPr>
            <w:tcW w:w="1030" w:type="dxa"/>
            <w:tcBorders>
              <w:top w:val="single" w:sz="4" w:space="0" w:color="000000"/>
              <w:bottom w:val="single" w:sz="4" w:space="0" w:color="000000"/>
            </w:tcBorders>
            <w:shd w:val="clear" w:color="auto" w:fill="FBE5D5"/>
            <w:vAlign w:val="center"/>
          </w:tcPr>
          <w:p w14:paraId="3C013445" w14:textId="77777777" w:rsidR="00872A84" w:rsidRDefault="00250C32">
            <w:pPr>
              <w:ind w:left="113" w:right="113"/>
              <w:jc w:val="center"/>
              <w:rPr>
                <w:shd w:val="clear" w:color="auto" w:fill="FBE5D5"/>
              </w:rPr>
            </w:pPr>
            <w:r>
              <w:rPr>
                <w:shd w:val="clear" w:color="auto" w:fill="FBE5D5"/>
              </w:rPr>
              <w:t>Tool 5</w:t>
            </w:r>
          </w:p>
        </w:tc>
        <w:tc>
          <w:tcPr>
            <w:tcW w:w="1030" w:type="dxa"/>
            <w:tcBorders>
              <w:top w:val="single" w:sz="4" w:space="0" w:color="000000"/>
              <w:bottom w:val="single" w:sz="4" w:space="0" w:color="000000"/>
            </w:tcBorders>
            <w:shd w:val="clear" w:color="auto" w:fill="FBE5D5"/>
            <w:vAlign w:val="center"/>
          </w:tcPr>
          <w:p w14:paraId="153F1C8D" w14:textId="77777777" w:rsidR="00872A84" w:rsidRDefault="00250C32">
            <w:pPr>
              <w:ind w:left="113" w:right="113"/>
              <w:jc w:val="center"/>
              <w:rPr>
                <w:shd w:val="clear" w:color="auto" w:fill="FBE5D5"/>
              </w:rPr>
            </w:pPr>
            <w:r>
              <w:rPr>
                <w:shd w:val="clear" w:color="auto" w:fill="FBE5D5"/>
              </w:rPr>
              <w:t>Tool 6</w:t>
            </w:r>
          </w:p>
        </w:tc>
      </w:tr>
      <w:tr w:rsidR="00872A84" w14:paraId="0E8199D3" w14:textId="77777777" w:rsidTr="00E60CE1">
        <w:trPr>
          <w:trHeight w:val="820"/>
          <w:jc w:val="center"/>
        </w:trPr>
        <w:tc>
          <w:tcPr>
            <w:tcW w:w="3179" w:type="dxa"/>
            <w:tcBorders>
              <w:top w:val="single" w:sz="4" w:space="0" w:color="000000"/>
              <w:left w:val="single" w:sz="4" w:space="0" w:color="000000"/>
              <w:right w:val="single" w:sz="4" w:space="0" w:color="000000"/>
            </w:tcBorders>
            <w:shd w:val="clear" w:color="auto" w:fill="FBE5D5"/>
            <w:vAlign w:val="center"/>
          </w:tcPr>
          <w:p w14:paraId="27F16FE1" w14:textId="77777777" w:rsidR="00872A84" w:rsidRDefault="00250C32">
            <w:pPr>
              <w:pBdr>
                <w:top w:val="nil"/>
                <w:left w:val="nil"/>
                <w:bottom w:val="nil"/>
                <w:right w:val="nil"/>
                <w:between w:val="nil"/>
              </w:pBdr>
              <w:tabs>
                <w:tab w:val="center" w:pos="4320"/>
                <w:tab w:val="right" w:pos="8640"/>
              </w:tabs>
              <w:rPr>
                <w:color w:val="000000"/>
              </w:rPr>
            </w:pPr>
            <w:r>
              <w:rPr>
                <w:color w:val="000000"/>
              </w:rPr>
              <w:t>PSLO 1 – Evolution</w:t>
            </w:r>
          </w:p>
        </w:tc>
        <w:tc>
          <w:tcPr>
            <w:tcW w:w="1030" w:type="dxa"/>
            <w:tcBorders>
              <w:top w:val="single" w:sz="4" w:space="0" w:color="000000"/>
              <w:left w:val="single" w:sz="4" w:space="0" w:color="000000"/>
              <w:right w:val="single" w:sz="4" w:space="0" w:color="000000"/>
            </w:tcBorders>
            <w:vAlign w:val="center"/>
          </w:tcPr>
          <w:p w14:paraId="745DD8D0" w14:textId="77777777" w:rsidR="00872A84" w:rsidRDefault="00250C32">
            <w:pPr>
              <w:jc w:val="center"/>
            </w:pPr>
            <w:r>
              <w:t>0</w:t>
            </w:r>
          </w:p>
        </w:tc>
        <w:tc>
          <w:tcPr>
            <w:tcW w:w="1030" w:type="dxa"/>
            <w:tcBorders>
              <w:top w:val="single" w:sz="4" w:space="0" w:color="000000"/>
              <w:left w:val="single" w:sz="4" w:space="0" w:color="000000"/>
            </w:tcBorders>
            <w:vAlign w:val="center"/>
          </w:tcPr>
          <w:p w14:paraId="4F5387BE" w14:textId="77777777" w:rsidR="00872A84" w:rsidRDefault="00250C32">
            <w:pPr>
              <w:jc w:val="center"/>
            </w:pPr>
            <w:r>
              <w:t>0</w:t>
            </w:r>
          </w:p>
        </w:tc>
        <w:tc>
          <w:tcPr>
            <w:tcW w:w="1030" w:type="dxa"/>
            <w:tcBorders>
              <w:top w:val="single" w:sz="4" w:space="0" w:color="000000"/>
            </w:tcBorders>
            <w:vAlign w:val="center"/>
          </w:tcPr>
          <w:p w14:paraId="528B5851" w14:textId="77777777" w:rsidR="00872A84" w:rsidRDefault="00250C32">
            <w:pPr>
              <w:jc w:val="center"/>
            </w:pPr>
            <w:r>
              <w:t>1</w:t>
            </w:r>
          </w:p>
        </w:tc>
        <w:tc>
          <w:tcPr>
            <w:tcW w:w="1030" w:type="dxa"/>
            <w:tcBorders>
              <w:top w:val="single" w:sz="4" w:space="0" w:color="000000"/>
            </w:tcBorders>
            <w:vAlign w:val="center"/>
          </w:tcPr>
          <w:p w14:paraId="46C80287" w14:textId="77777777" w:rsidR="00872A84" w:rsidRDefault="00250C32">
            <w:pPr>
              <w:jc w:val="center"/>
            </w:pPr>
            <w:r>
              <w:t>1</w:t>
            </w:r>
          </w:p>
        </w:tc>
        <w:tc>
          <w:tcPr>
            <w:tcW w:w="1030" w:type="dxa"/>
            <w:tcBorders>
              <w:top w:val="single" w:sz="4" w:space="0" w:color="000000"/>
            </w:tcBorders>
            <w:vAlign w:val="center"/>
          </w:tcPr>
          <w:p w14:paraId="0215CC7D" w14:textId="77777777" w:rsidR="00872A84" w:rsidRDefault="00250C32">
            <w:pPr>
              <w:jc w:val="center"/>
            </w:pPr>
            <w:r>
              <w:t>0</w:t>
            </w:r>
          </w:p>
        </w:tc>
        <w:tc>
          <w:tcPr>
            <w:tcW w:w="1030" w:type="dxa"/>
            <w:tcBorders>
              <w:top w:val="single" w:sz="4" w:space="0" w:color="000000"/>
            </w:tcBorders>
            <w:vAlign w:val="center"/>
          </w:tcPr>
          <w:p w14:paraId="195289EA" w14:textId="77777777" w:rsidR="00872A84" w:rsidRDefault="00250C32">
            <w:pPr>
              <w:jc w:val="center"/>
            </w:pPr>
            <w:r>
              <w:t>0</w:t>
            </w:r>
          </w:p>
        </w:tc>
      </w:tr>
      <w:tr w:rsidR="00872A84" w14:paraId="75CA22B5" w14:textId="77777777" w:rsidTr="00E60CE1">
        <w:trPr>
          <w:trHeight w:val="820"/>
          <w:jc w:val="center"/>
        </w:trPr>
        <w:tc>
          <w:tcPr>
            <w:tcW w:w="3179" w:type="dxa"/>
            <w:tcBorders>
              <w:left w:val="single" w:sz="4" w:space="0" w:color="000000"/>
              <w:right w:val="single" w:sz="4" w:space="0" w:color="000000"/>
            </w:tcBorders>
            <w:shd w:val="clear" w:color="auto" w:fill="FBE5D5"/>
            <w:vAlign w:val="center"/>
          </w:tcPr>
          <w:p w14:paraId="1CF6E688" w14:textId="77777777" w:rsidR="00872A84" w:rsidRDefault="00250C32">
            <w:r>
              <w:t>PSLO 1 – Structure &amp; Function</w:t>
            </w:r>
          </w:p>
        </w:tc>
        <w:tc>
          <w:tcPr>
            <w:tcW w:w="1030" w:type="dxa"/>
            <w:tcBorders>
              <w:left w:val="single" w:sz="4" w:space="0" w:color="000000"/>
              <w:right w:val="single" w:sz="4" w:space="0" w:color="000000"/>
            </w:tcBorders>
            <w:vAlign w:val="center"/>
          </w:tcPr>
          <w:p w14:paraId="00BF13AA" w14:textId="77777777" w:rsidR="00872A84" w:rsidRDefault="00250C32">
            <w:pPr>
              <w:jc w:val="center"/>
            </w:pPr>
            <w:r>
              <w:t>0</w:t>
            </w:r>
          </w:p>
        </w:tc>
        <w:tc>
          <w:tcPr>
            <w:tcW w:w="1030" w:type="dxa"/>
            <w:tcBorders>
              <w:left w:val="single" w:sz="4" w:space="0" w:color="000000"/>
            </w:tcBorders>
            <w:vAlign w:val="center"/>
          </w:tcPr>
          <w:p w14:paraId="3D62059F" w14:textId="77777777" w:rsidR="00872A84" w:rsidRDefault="00250C32">
            <w:pPr>
              <w:jc w:val="center"/>
            </w:pPr>
            <w:r>
              <w:t>1</w:t>
            </w:r>
          </w:p>
        </w:tc>
        <w:tc>
          <w:tcPr>
            <w:tcW w:w="1030" w:type="dxa"/>
            <w:vAlign w:val="center"/>
          </w:tcPr>
          <w:p w14:paraId="747E8CB0" w14:textId="77777777" w:rsidR="00872A84" w:rsidRDefault="00250C32">
            <w:pPr>
              <w:jc w:val="center"/>
            </w:pPr>
            <w:r>
              <w:t>1</w:t>
            </w:r>
          </w:p>
        </w:tc>
        <w:tc>
          <w:tcPr>
            <w:tcW w:w="1030" w:type="dxa"/>
            <w:vAlign w:val="center"/>
          </w:tcPr>
          <w:p w14:paraId="35E81EC5" w14:textId="77777777" w:rsidR="00872A84" w:rsidRDefault="00250C32">
            <w:pPr>
              <w:jc w:val="center"/>
            </w:pPr>
            <w:r>
              <w:t>0</w:t>
            </w:r>
          </w:p>
        </w:tc>
        <w:tc>
          <w:tcPr>
            <w:tcW w:w="1030" w:type="dxa"/>
            <w:vAlign w:val="center"/>
          </w:tcPr>
          <w:p w14:paraId="24F13586" w14:textId="77777777" w:rsidR="00872A84" w:rsidRDefault="00250C32">
            <w:pPr>
              <w:jc w:val="center"/>
            </w:pPr>
            <w:r>
              <w:t>0</w:t>
            </w:r>
          </w:p>
        </w:tc>
        <w:tc>
          <w:tcPr>
            <w:tcW w:w="1030" w:type="dxa"/>
            <w:vAlign w:val="center"/>
          </w:tcPr>
          <w:p w14:paraId="549F13DF" w14:textId="77777777" w:rsidR="00872A84" w:rsidRDefault="00250C32">
            <w:pPr>
              <w:jc w:val="center"/>
            </w:pPr>
            <w:r>
              <w:t>0</w:t>
            </w:r>
          </w:p>
        </w:tc>
      </w:tr>
      <w:tr w:rsidR="00872A84" w14:paraId="77F5CA17" w14:textId="77777777" w:rsidTr="00E60CE1">
        <w:trPr>
          <w:trHeight w:val="820"/>
          <w:jc w:val="center"/>
        </w:trPr>
        <w:tc>
          <w:tcPr>
            <w:tcW w:w="3179" w:type="dxa"/>
            <w:tcBorders>
              <w:left w:val="single" w:sz="4" w:space="0" w:color="000000"/>
              <w:right w:val="single" w:sz="4" w:space="0" w:color="000000"/>
            </w:tcBorders>
            <w:shd w:val="clear" w:color="auto" w:fill="FBE5D5"/>
            <w:vAlign w:val="center"/>
          </w:tcPr>
          <w:p w14:paraId="66A26BA5" w14:textId="77777777" w:rsidR="00872A84" w:rsidRDefault="00250C32">
            <w:r>
              <w:t>PSLO 1 – Exchange &amp; Storage</w:t>
            </w:r>
          </w:p>
        </w:tc>
        <w:tc>
          <w:tcPr>
            <w:tcW w:w="1030" w:type="dxa"/>
            <w:tcBorders>
              <w:left w:val="single" w:sz="4" w:space="0" w:color="000000"/>
              <w:right w:val="single" w:sz="4" w:space="0" w:color="000000"/>
            </w:tcBorders>
            <w:vAlign w:val="center"/>
          </w:tcPr>
          <w:p w14:paraId="00087662" w14:textId="77777777" w:rsidR="00872A84" w:rsidRDefault="00250C32">
            <w:pPr>
              <w:jc w:val="center"/>
            </w:pPr>
            <w:r>
              <w:t>1</w:t>
            </w:r>
          </w:p>
        </w:tc>
        <w:tc>
          <w:tcPr>
            <w:tcW w:w="1030" w:type="dxa"/>
            <w:tcBorders>
              <w:left w:val="single" w:sz="4" w:space="0" w:color="000000"/>
            </w:tcBorders>
            <w:vAlign w:val="center"/>
          </w:tcPr>
          <w:p w14:paraId="5FB22E1E" w14:textId="77777777" w:rsidR="00872A84" w:rsidRDefault="00250C32">
            <w:pPr>
              <w:jc w:val="center"/>
            </w:pPr>
            <w:r>
              <w:t>1</w:t>
            </w:r>
          </w:p>
        </w:tc>
        <w:tc>
          <w:tcPr>
            <w:tcW w:w="1030" w:type="dxa"/>
            <w:vAlign w:val="center"/>
          </w:tcPr>
          <w:p w14:paraId="51A02EA8" w14:textId="77777777" w:rsidR="00872A84" w:rsidRDefault="00250C32">
            <w:pPr>
              <w:jc w:val="center"/>
            </w:pPr>
            <w:r>
              <w:t>0</w:t>
            </w:r>
          </w:p>
        </w:tc>
        <w:tc>
          <w:tcPr>
            <w:tcW w:w="1030" w:type="dxa"/>
            <w:vAlign w:val="center"/>
          </w:tcPr>
          <w:p w14:paraId="092AD0E1" w14:textId="77777777" w:rsidR="00872A84" w:rsidRDefault="00250C32">
            <w:pPr>
              <w:jc w:val="center"/>
            </w:pPr>
            <w:r>
              <w:t>0</w:t>
            </w:r>
          </w:p>
        </w:tc>
        <w:tc>
          <w:tcPr>
            <w:tcW w:w="1030" w:type="dxa"/>
            <w:vAlign w:val="center"/>
          </w:tcPr>
          <w:p w14:paraId="4A9C0627" w14:textId="77777777" w:rsidR="00872A84" w:rsidRDefault="00250C32">
            <w:pPr>
              <w:jc w:val="center"/>
            </w:pPr>
            <w:r>
              <w:t>0</w:t>
            </w:r>
          </w:p>
        </w:tc>
        <w:tc>
          <w:tcPr>
            <w:tcW w:w="1030" w:type="dxa"/>
            <w:vAlign w:val="center"/>
          </w:tcPr>
          <w:p w14:paraId="5EA4EBC5" w14:textId="77777777" w:rsidR="00872A84" w:rsidRDefault="00250C32">
            <w:pPr>
              <w:jc w:val="center"/>
            </w:pPr>
            <w:r>
              <w:t>0</w:t>
            </w:r>
          </w:p>
        </w:tc>
      </w:tr>
      <w:tr w:rsidR="00872A84" w14:paraId="54791CCD" w14:textId="77777777" w:rsidTr="00E60CE1">
        <w:trPr>
          <w:trHeight w:val="820"/>
          <w:jc w:val="center"/>
        </w:trPr>
        <w:tc>
          <w:tcPr>
            <w:tcW w:w="3179" w:type="dxa"/>
            <w:tcBorders>
              <w:left w:val="single" w:sz="4" w:space="0" w:color="000000"/>
              <w:right w:val="single" w:sz="4" w:space="0" w:color="000000"/>
            </w:tcBorders>
            <w:shd w:val="clear" w:color="auto" w:fill="FBE5D5"/>
            <w:vAlign w:val="center"/>
          </w:tcPr>
          <w:p w14:paraId="2B56D948" w14:textId="77777777" w:rsidR="00872A84" w:rsidRDefault="00250C32">
            <w:r>
              <w:t>PSLO 1 – Transformation of Energy &amp; Matter</w:t>
            </w:r>
          </w:p>
        </w:tc>
        <w:tc>
          <w:tcPr>
            <w:tcW w:w="1030" w:type="dxa"/>
            <w:tcBorders>
              <w:left w:val="single" w:sz="4" w:space="0" w:color="000000"/>
              <w:right w:val="single" w:sz="4" w:space="0" w:color="000000"/>
            </w:tcBorders>
            <w:vAlign w:val="center"/>
          </w:tcPr>
          <w:p w14:paraId="3DDA5BA0" w14:textId="77777777" w:rsidR="00872A84" w:rsidRDefault="00250C32">
            <w:pPr>
              <w:jc w:val="center"/>
            </w:pPr>
            <w:r>
              <w:t>1</w:t>
            </w:r>
          </w:p>
        </w:tc>
        <w:tc>
          <w:tcPr>
            <w:tcW w:w="1030" w:type="dxa"/>
            <w:tcBorders>
              <w:left w:val="single" w:sz="4" w:space="0" w:color="000000"/>
            </w:tcBorders>
            <w:vAlign w:val="center"/>
          </w:tcPr>
          <w:p w14:paraId="7CF9D300" w14:textId="77777777" w:rsidR="00872A84" w:rsidRDefault="00250C32">
            <w:pPr>
              <w:jc w:val="center"/>
            </w:pPr>
            <w:r>
              <w:t>0</w:t>
            </w:r>
          </w:p>
        </w:tc>
        <w:tc>
          <w:tcPr>
            <w:tcW w:w="1030" w:type="dxa"/>
            <w:vAlign w:val="center"/>
          </w:tcPr>
          <w:p w14:paraId="1720AAF4" w14:textId="77777777" w:rsidR="00872A84" w:rsidRDefault="00250C32">
            <w:pPr>
              <w:jc w:val="center"/>
            </w:pPr>
            <w:r>
              <w:t>0</w:t>
            </w:r>
          </w:p>
        </w:tc>
        <w:tc>
          <w:tcPr>
            <w:tcW w:w="1030" w:type="dxa"/>
            <w:vAlign w:val="center"/>
          </w:tcPr>
          <w:p w14:paraId="5B4B012B" w14:textId="77777777" w:rsidR="00872A84" w:rsidRDefault="00250C32">
            <w:pPr>
              <w:jc w:val="center"/>
            </w:pPr>
            <w:r>
              <w:t>1</w:t>
            </w:r>
          </w:p>
        </w:tc>
        <w:tc>
          <w:tcPr>
            <w:tcW w:w="1030" w:type="dxa"/>
            <w:vAlign w:val="center"/>
          </w:tcPr>
          <w:p w14:paraId="6778C71B" w14:textId="77777777" w:rsidR="00872A84" w:rsidRDefault="00250C32">
            <w:pPr>
              <w:jc w:val="center"/>
            </w:pPr>
            <w:r>
              <w:t>0</w:t>
            </w:r>
          </w:p>
        </w:tc>
        <w:tc>
          <w:tcPr>
            <w:tcW w:w="1030" w:type="dxa"/>
            <w:vAlign w:val="center"/>
          </w:tcPr>
          <w:p w14:paraId="1F7B33A6" w14:textId="77777777" w:rsidR="00872A84" w:rsidRDefault="00250C32">
            <w:pPr>
              <w:jc w:val="center"/>
            </w:pPr>
            <w:r>
              <w:t>0</w:t>
            </w:r>
          </w:p>
        </w:tc>
      </w:tr>
      <w:tr w:rsidR="00872A84" w14:paraId="57DAD4E5" w14:textId="77777777" w:rsidTr="00E60CE1">
        <w:trPr>
          <w:trHeight w:val="820"/>
          <w:jc w:val="center"/>
        </w:trPr>
        <w:tc>
          <w:tcPr>
            <w:tcW w:w="3179" w:type="dxa"/>
            <w:tcBorders>
              <w:left w:val="single" w:sz="4" w:space="0" w:color="000000"/>
              <w:right w:val="single" w:sz="4" w:space="0" w:color="000000"/>
            </w:tcBorders>
            <w:shd w:val="clear" w:color="auto" w:fill="FBE5D5"/>
            <w:vAlign w:val="center"/>
          </w:tcPr>
          <w:p w14:paraId="4552D8D6" w14:textId="77777777" w:rsidR="00872A84" w:rsidRDefault="00250C32">
            <w:r>
              <w:t>PSLO 2</w:t>
            </w:r>
          </w:p>
        </w:tc>
        <w:tc>
          <w:tcPr>
            <w:tcW w:w="1030" w:type="dxa"/>
            <w:tcBorders>
              <w:left w:val="single" w:sz="4" w:space="0" w:color="000000"/>
              <w:right w:val="single" w:sz="4" w:space="0" w:color="000000"/>
            </w:tcBorders>
            <w:vAlign w:val="center"/>
          </w:tcPr>
          <w:p w14:paraId="165566F5" w14:textId="77777777" w:rsidR="00872A84" w:rsidRDefault="00250C32">
            <w:pPr>
              <w:jc w:val="center"/>
            </w:pPr>
            <w:r>
              <w:t>0</w:t>
            </w:r>
          </w:p>
        </w:tc>
        <w:tc>
          <w:tcPr>
            <w:tcW w:w="1030" w:type="dxa"/>
            <w:tcBorders>
              <w:left w:val="single" w:sz="4" w:space="0" w:color="000000"/>
            </w:tcBorders>
            <w:vAlign w:val="center"/>
          </w:tcPr>
          <w:p w14:paraId="655B76FB" w14:textId="77777777" w:rsidR="00872A84" w:rsidRDefault="00250C32">
            <w:pPr>
              <w:jc w:val="center"/>
            </w:pPr>
            <w:r>
              <w:t>0</w:t>
            </w:r>
          </w:p>
        </w:tc>
        <w:tc>
          <w:tcPr>
            <w:tcW w:w="1030" w:type="dxa"/>
            <w:vAlign w:val="center"/>
          </w:tcPr>
          <w:p w14:paraId="00F05AF2" w14:textId="77777777" w:rsidR="00872A84" w:rsidRDefault="00250C32">
            <w:pPr>
              <w:jc w:val="center"/>
            </w:pPr>
            <w:r>
              <w:t>0</w:t>
            </w:r>
          </w:p>
        </w:tc>
        <w:tc>
          <w:tcPr>
            <w:tcW w:w="1030" w:type="dxa"/>
            <w:vAlign w:val="center"/>
          </w:tcPr>
          <w:p w14:paraId="1FDDAEA3" w14:textId="77777777" w:rsidR="00872A84" w:rsidRDefault="00250C32">
            <w:pPr>
              <w:jc w:val="center"/>
            </w:pPr>
            <w:r>
              <w:t>0</w:t>
            </w:r>
          </w:p>
        </w:tc>
        <w:tc>
          <w:tcPr>
            <w:tcW w:w="1030" w:type="dxa"/>
            <w:vAlign w:val="center"/>
          </w:tcPr>
          <w:p w14:paraId="168169F4" w14:textId="77777777" w:rsidR="00872A84" w:rsidRDefault="00250C32">
            <w:pPr>
              <w:jc w:val="center"/>
            </w:pPr>
            <w:r>
              <w:t>1</w:t>
            </w:r>
          </w:p>
        </w:tc>
        <w:tc>
          <w:tcPr>
            <w:tcW w:w="1030" w:type="dxa"/>
            <w:vAlign w:val="center"/>
          </w:tcPr>
          <w:p w14:paraId="7DCA603C" w14:textId="77777777" w:rsidR="00872A84" w:rsidRDefault="00250C32">
            <w:pPr>
              <w:jc w:val="center"/>
            </w:pPr>
            <w:r>
              <w:t>0</w:t>
            </w:r>
          </w:p>
        </w:tc>
      </w:tr>
      <w:tr w:rsidR="00872A84" w14:paraId="188E3370" w14:textId="77777777" w:rsidTr="00E60CE1">
        <w:trPr>
          <w:trHeight w:val="820"/>
          <w:jc w:val="center"/>
        </w:trPr>
        <w:tc>
          <w:tcPr>
            <w:tcW w:w="3179" w:type="dxa"/>
            <w:tcBorders>
              <w:left w:val="single" w:sz="4" w:space="0" w:color="000000"/>
              <w:right w:val="single" w:sz="4" w:space="0" w:color="000000"/>
            </w:tcBorders>
            <w:shd w:val="clear" w:color="auto" w:fill="FBE5D5"/>
            <w:vAlign w:val="center"/>
          </w:tcPr>
          <w:p w14:paraId="0126376D" w14:textId="77777777" w:rsidR="00872A84" w:rsidRDefault="00250C32">
            <w:r>
              <w:t>PSLO 3</w:t>
            </w:r>
          </w:p>
        </w:tc>
        <w:tc>
          <w:tcPr>
            <w:tcW w:w="1030" w:type="dxa"/>
            <w:tcBorders>
              <w:left w:val="single" w:sz="4" w:space="0" w:color="000000"/>
              <w:right w:val="single" w:sz="4" w:space="0" w:color="000000"/>
            </w:tcBorders>
            <w:vAlign w:val="center"/>
          </w:tcPr>
          <w:p w14:paraId="32290918" w14:textId="77777777" w:rsidR="00872A84" w:rsidRDefault="00250C32">
            <w:pPr>
              <w:jc w:val="center"/>
            </w:pPr>
            <w:r>
              <w:t>0</w:t>
            </w:r>
          </w:p>
        </w:tc>
        <w:tc>
          <w:tcPr>
            <w:tcW w:w="1030" w:type="dxa"/>
            <w:tcBorders>
              <w:left w:val="single" w:sz="4" w:space="0" w:color="000000"/>
            </w:tcBorders>
            <w:vAlign w:val="center"/>
          </w:tcPr>
          <w:p w14:paraId="6B4EB5E9" w14:textId="77777777" w:rsidR="00872A84" w:rsidRDefault="00250C32">
            <w:pPr>
              <w:jc w:val="center"/>
            </w:pPr>
            <w:r>
              <w:t>0</w:t>
            </w:r>
          </w:p>
        </w:tc>
        <w:tc>
          <w:tcPr>
            <w:tcW w:w="1030" w:type="dxa"/>
            <w:vAlign w:val="center"/>
          </w:tcPr>
          <w:p w14:paraId="45A588F8" w14:textId="77777777" w:rsidR="00872A84" w:rsidRDefault="00250C32">
            <w:pPr>
              <w:jc w:val="center"/>
            </w:pPr>
            <w:r>
              <w:t>0</w:t>
            </w:r>
          </w:p>
        </w:tc>
        <w:tc>
          <w:tcPr>
            <w:tcW w:w="1030" w:type="dxa"/>
            <w:vAlign w:val="center"/>
          </w:tcPr>
          <w:p w14:paraId="7A8461BD" w14:textId="77777777" w:rsidR="00872A84" w:rsidRDefault="00250C32">
            <w:pPr>
              <w:jc w:val="center"/>
            </w:pPr>
            <w:r>
              <w:t>0</w:t>
            </w:r>
          </w:p>
        </w:tc>
        <w:tc>
          <w:tcPr>
            <w:tcW w:w="1030" w:type="dxa"/>
            <w:vAlign w:val="center"/>
          </w:tcPr>
          <w:p w14:paraId="43A69316" w14:textId="77777777" w:rsidR="00872A84" w:rsidRDefault="00250C32">
            <w:pPr>
              <w:jc w:val="center"/>
            </w:pPr>
            <w:r>
              <w:t>0</w:t>
            </w:r>
          </w:p>
        </w:tc>
        <w:tc>
          <w:tcPr>
            <w:tcW w:w="1030" w:type="dxa"/>
            <w:vAlign w:val="center"/>
          </w:tcPr>
          <w:p w14:paraId="68657D8B" w14:textId="77777777" w:rsidR="00872A84" w:rsidRDefault="00250C32">
            <w:pPr>
              <w:jc w:val="center"/>
            </w:pPr>
            <w:r>
              <w:t>1</w:t>
            </w:r>
          </w:p>
        </w:tc>
      </w:tr>
    </w:tbl>
    <w:p w14:paraId="24EE7A66" w14:textId="77777777" w:rsidR="00872A84" w:rsidRDefault="00250C32">
      <w:pPr>
        <w:jc w:val="center"/>
      </w:pPr>
      <w:r>
        <w:t>0 = Tool is not used to measure the associated objective.</w:t>
      </w:r>
    </w:p>
    <w:p w14:paraId="6BDA5C51" w14:textId="77777777" w:rsidR="00872A84" w:rsidRDefault="00250C32">
      <w:pPr>
        <w:jc w:val="center"/>
      </w:pPr>
      <w:r>
        <w:lastRenderedPageBreak/>
        <w:t>1 = Tool is used to measure the associated objective.</w:t>
      </w:r>
    </w:p>
    <w:p w14:paraId="33147149" w14:textId="77777777" w:rsidR="00872A84" w:rsidRDefault="00250C32" w:rsidP="002E25CF">
      <w:pPr>
        <w:pStyle w:val="Heading2"/>
        <w:spacing w:before="240" w:line="276" w:lineRule="auto"/>
      </w:pPr>
      <w:r>
        <w:t>Process</w:t>
      </w:r>
    </w:p>
    <w:p w14:paraId="324AB9B0" w14:textId="77777777" w:rsidR="00872A84" w:rsidRDefault="00250C32" w:rsidP="002E25CF">
      <w:pPr>
        <w:pBdr>
          <w:top w:val="nil"/>
          <w:left w:val="nil"/>
          <w:bottom w:val="nil"/>
          <w:right w:val="nil"/>
          <w:between w:val="nil"/>
        </w:pBdr>
        <w:tabs>
          <w:tab w:val="center" w:pos="4320"/>
          <w:tab w:val="right" w:pos="8640"/>
        </w:tabs>
        <w:spacing w:line="276" w:lineRule="auto"/>
        <w:ind w:left="360" w:hanging="360"/>
        <w:rPr>
          <w:i/>
          <w:color w:val="000000"/>
        </w:rPr>
      </w:pPr>
      <w:r>
        <w:rPr>
          <w:color w:val="000000"/>
        </w:rPr>
        <w:t xml:space="preserve">(1) </w:t>
      </w:r>
      <w:r>
        <w:rPr>
          <w:i/>
          <w:color w:val="000000"/>
        </w:rPr>
        <w:t>Demonstrate an understanding of the core concepts in the biological sciences: evolution; structure and function relationships; information flow, exchange and storage; transformation of energy and matter.</w:t>
      </w:r>
    </w:p>
    <w:p w14:paraId="77C2694E" w14:textId="77777777" w:rsidR="00872A84" w:rsidRDefault="00250C32" w:rsidP="002E25CF">
      <w:pPr>
        <w:pBdr>
          <w:top w:val="nil"/>
          <w:left w:val="nil"/>
          <w:bottom w:val="nil"/>
          <w:right w:val="nil"/>
          <w:between w:val="nil"/>
        </w:pBdr>
        <w:spacing w:line="276" w:lineRule="auto"/>
        <w:ind w:left="360"/>
      </w:pPr>
      <w:r>
        <w:rPr>
          <w:color w:val="000000"/>
        </w:rPr>
        <w:t xml:space="preserve">The analysis of data from the ETS examination is </w:t>
      </w:r>
      <w:r>
        <w:t>straightforward</w:t>
      </w:r>
      <w:r>
        <w:rPr>
          <w:color w:val="000000"/>
        </w:rPr>
        <w:t>. Scores for each student are obtained from ETS, including a comparison of our student’s performance to those of students in Biology programs across the country.  The Assessment program coordinator in Biology compiles a summary of these results by October 15 of each year for the previous year (ETS generally returns the spring semester test results by April-May). Faculty will discuss the results, discuss whether changes or modifications to either the assessment tools or the curriculum should be made, and prepare recommendations for amendments, if necessary.</w:t>
      </w:r>
    </w:p>
    <w:p w14:paraId="784EC367" w14:textId="77777777" w:rsidR="00872A84" w:rsidRDefault="00250C32" w:rsidP="002E25CF">
      <w:pPr>
        <w:spacing w:before="240" w:line="276" w:lineRule="auto"/>
        <w:ind w:left="360" w:right="-86" w:hanging="360"/>
      </w:pPr>
      <w:r>
        <w:t xml:space="preserve">(2) </w:t>
      </w:r>
      <w:r>
        <w:rPr>
          <w:i/>
        </w:rPr>
        <w:t>Apply the process of science and construct knowledge through observations, experimentation, quantitative reasoning and hypothesis testin</w:t>
      </w:r>
      <w:r>
        <w:t>g.</w:t>
      </w:r>
    </w:p>
    <w:p w14:paraId="00AB402E" w14:textId="77777777" w:rsidR="00872A84" w:rsidRDefault="00250C32" w:rsidP="002E25CF">
      <w:pPr>
        <w:spacing w:line="276" w:lineRule="auto"/>
        <w:ind w:left="360"/>
      </w:pPr>
      <w:r>
        <w:t xml:space="preserve">Students submit a variety of assignments such as experimental design, lab reports, data sets, calculations, statistical analyses, and final write-ups in each of the EL: Experiential Learning courses. Such assignments are considered to be evidence artifacts. The ELs were developed based on emergent learning. That means that people are engaging with and connecting course learning objectives to research skills that are necessary for research beyond the classroom.  In multiple courses, students have a voice and choice in how they share their knowledge and learning. Diversity of student interest is noted in the titles/topics of the assignments The assessment committee then uses the Process of Science Rubric to evaluate a sample of the collected artifacts and compare the median and mode between the lower division and upper division ELs to capture student progress in the program. </w:t>
      </w:r>
    </w:p>
    <w:p w14:paraId="44C9DEA1" w14:textId="77777777" w:rsidR="00872A84" w:rsidRDefault="00250C32" w:rsidP="002E25CF">
      <w:pPr>
        <w:spacing w:line="276" w:lineRule="auto"/>
        <w:ind w:left="360"/>
      </w:pPr>
      <w:r>
        <w:t>UAA Core Competency Creative and Critical Thinking, and Personal, Professional, and Community Responsibility are met with this PSLO.</w:t>
      </w:r>
    </w:p>
    <w:p w14:paraId="0F6EAFFE" w14:textId="77777777" w:rsidR="00872A84" w:rsidRDefault="00872A84" w:rsidP="002E25CF">
      <w:pPr>
        <w:spacing w:line="276" w:lineRule="auto"/>
        <w:jc w:val="both"/>
      </w:pPr>
    </w:p>
    <w:p w14:paraId="246258A0" w14:textId="77777777" w:rsidR="00872A84" w:rsidRDefault="00250C32" w:rsidP="002E25CF">
      <w:pPr>
        <w:spacing w:line="276" w:lineRule="auto"/>
        <w:ind w:left="360" w:hanging="360"/>
        <w:jc w:val="both"/>
      </w:pPr>
      <w:r>
        <w:t xml:space="preserve">(3) </w:t>
      </w:r>
      <w:r>
        <w:rPr>
          <w:i/>
        </w:rPr>
        <w:t>Read, analyze and synthesize primary literature, and communicate scientific concepts and data in written and oral form</w:t>
      </w:r>
      <w:r>
        <w:t>.</w:t>
      </w:r>
    </w:p>
    <w:p w14:paraId="6BEEB230" w14:textId="77777777" w:rsidR="00872A84" w:rsidRDefault="00250C32" w:rsidP="002E25CF">
      <w:pPr>
        <w:spacing w:line="276" w:lineRule="auto"/>
        <w:ind w:left="360"/>
      </w:pPr>
      <w:r>
        <w:t>PSLO #3 is evaluated by collecting artifacts from BIOL A108: Principles and Methods in Biology and BIOL A492: Undergraduate Seminar. Examples of artifacts included are analytical research papers, posters, video recordings of oral reports and PowerPoint presentations, and self-evaluations. The committee then scores a subsample of the artifacts using the Vision and Change Oral and Written Communication Rubric. Student learning gains are analyzed by evaluating the rubric scores between BIOL A108 and BIOL A492, with the goal of understanding the student process in attaining this learning objective. When practical artifacts will also be collected from the 200 and 300 level Experiential Learning courses to look at student progress longitudinally.</w:t>
      </w:r>
    </w:p>
    <w:p w14:paraId="3F36C0E4" w14:textId="77777777" w:rsidR="00872A84" w:rsidRDefault="00250C32" w:rsidP="002E25CF">
      <w:pPr>
        <w:spacing w:line="276" w:lineRule="auto"/>
        <w:ind w:left="360"/>
      </w:pPr>
      <w:r>
        <w:t>UAA Core Competencies Effective Communication &amp; Personal, Professional, and Community Responsibility are met with this PSLO.</w:t>
      </w:r>
    </w:p>
    <w:p w14:paraId="3292C292" w14:textId="77777777" w:rsidR="00872A84" w:rsidRDefault="00872A84" w:rsidP="002E25CF">
      <w:pPr>
        <w:spacing w:line="276" w:lineRule="auto"/>
        <w:ind w:left="360"/>
      </w:pPr>
    </w:p>
    <w:p w14:paraId="433F296A" w14:textId="77777777" w:rsidR="00872A84" w:rsidRDefault="00250C32" w:rsidP="002E25CF">
      <w:pPr>
        <w:spacing w:line="276" w:lineRule="auto"/>
        <w:ind w:left="360"/>
      </w:pPr>
      <w:r>
        <w:lastRenderedPageBreak/>
        <w:t>In addition to evaluating the PSLOs for the program, the assessment committee will gather the data on Junior Graduation Rate and Course Pass Rates for students in our program to identify equity gaps and then work with departmental faculty to develop strategies to close those gaps. Our curriculum was also designed to minimize prerequisite chains that allow students more flexibility.</w:t>
      </w:r>
    </w:p>
    <w:p w14:paraId="6924A132" w14:textId="77777777" w:rsidR="00872A84" w:rsidRDefault="00872A84" w:rsidP="002E25CF">
      <w:pPr>
        <w:spacing w:line="276" w:lineRule="auto"/>
        <w:ind w:left="360"/>
      </w:pPr>
    </w:p>
    <w:p w14:paraId="3D48E543" w14:textId="77777777" w:rsidR="00872A84" w:rsidRDefault="00250C32" w:rsidP="002E25CF">
      <w:pPr>
        <w:pStyle w:val="Heading2"/>
        <w:spacing w:line="276" w:lineRule="auto"/>
        <w:rPr>
          <w:szCs w:val="26"/>
        </w:rPr>
      </w:pPr>
      <w:bookmarkStart w:id="6" w:name="_heading=h.1fob9te" w:colFirst="0" w:colLast="0"/>
      <w:bookmarkEnd w:id="6"/>
      <w:r>
        <w:t>Modification of the Assessment Plan</w:t>
      </w:r>
    </w:p>
    <w:p w14:paraId="30901CF9" w14:textId="77777777" w:rsidR="00872A84" w:rsidRDefault="00250C32" w:rsidP="002E25CF">
      <w:pPr>
        <w:pBdr>
          <w:top w:val="nil"/>
          <w:left w:val="nil"/>
          <w:bottom w:val="nil"/>
          <w:right w:val="nil"/>
          <w:between w:val="nil"/>
        </w:pBdr>
        <w:spacing w:line="276" w:lineRule="auto"/>
        <w:jc w:val="both"/>
        <w:rPr>
          <w:color w:val="000000"/>
        </w:rPr>
      </w:pPr>
      <w:r>
        <w:rPr>
          <w:color w:val="000000"/>
        </w:rPr>
        <w:t>The faculty, after reviewing the collected data and the processes used to collect it in the fall of each year, will decide whether to alter the assessment process.  Changes may be made to any component of the plan, including the objectives, outcomes, assessment tools, or any other aspect of the plan.  The assessment program coordinator will oversee the documentation of these changes, if any, and submit the revisions to the faculty for approval. The modified assessment plan will then be forwarded to the dean/director’s office and the Office of Academic Affairs.</w:t>
      </w:r>
    </w:p>
    <w:p w14:paraId="23B449EF" w14:textId="77777777" w:rsidR="00872A84" w:rsidRDefault="00872A84"/>
    <w:p w14:paraId="5685289E" w14:textId="77777777" w:rsidR="00872A84" w:rsidRDefault="00250C32">
      <w:r>
        <w:br w:type="page"/>
      </w:r>
    </w:p>
    <w:p w14:paraId="4D742A96" w14:textId="77777777" w:rsidR="00872A84" w:rsidRDefault="00250C32">
      <w:pPr>
        <w:pStyle w:val="Heading2"/>
        <w:rPr>
          <w:sz w:val="24"/>
        </w:rPr>
      </w:pPr>
      <w:r>
        <w:rPr>
          <w:sz w:val="24"/>
        </w:rPr>
        <w:lastRenderedPageBreak/>
        <w:t>Appendix A: Tools and Descriptions</w:t>
      </w:r>
    </w:p>
    <w:p w14:paraId="7C9299A0" w14:textId="77777777" w:rsidR="00872A84" w:rsidRDefault="00250C32">
      <w:pPr>
        <w:pStyle w:val="Heading3"/>
      </w:pPr>
      <w:r>
        <w:t>ETS Major Field Exam in Biology Tool Description:</w:t>
      </w:r>
    </w:p>
    <w:p w14:paraId="1F1C86DD" w14:textId="77777777" w:rsidR="00872A84" w:rsidRDefault="00872A84"/>
    <w:p w14:paraId="246E89F4" w14:textId="77777777" w:rsidR="00872A84" w:rsidRDefault="00250C32">
      <w:r>
        <w:t>The ETS Major Field Exam is a standardized test prepared and scored by the Educational Testing Service, Princeton, NJ.  The test in Biology consists of two parts, each requiring exactly one hour completing.  The test includes questions from all the major thematic areas of Biological Sciences, and the ETS categorizes the scores of these tests into 4 subcategories of these major thematic areas for comparison. The MFT-B provides nationally normed, comparative assessment data in the thematic areas of Biological Sciences including evolution; structure and function (organismal biology); exchange and storage (genetics, cell biology, molecular biology); and transformation of energy and matter (cell biology, ecology). Recently, the Biological Sciences faculty decided to accept newly defined student learning objectives (above), and to continue our MFT-B assessment process.  The MFT-B is used to assess PSLO #1.</w:t>
      </w:r>
    </w:p>
    <w:p w14:paraId="3FAF1BEC" w14:textId="77777777" w:rsidR="00872A84" w:rsidRDefault="00250C32">
      <w:pPr>
        <w:pStyle w:val="Heading3"/>
      </w:pPr>
      <w:r>
        <w:t>Process of Science Rubric</w:t>
      </w:r>
    </w:p>
    <w:tbl>
      <w:tblPr>
        <w:tblStyle w:val="a1"/>
        <w:tblW w:w="994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Caption w:val="Process of Science Rubric"/>
        <w:tblDescription w:val="Provides a rubric to demonstrate levels of mastery (4 - Mastery, 3 - Proficient, 2 - Developing, 1 - Beginning, or 0 - Not applicable) for each criteria"/>
      </w:tblPr>
      <w:tblGrid>
        <w:gridCol w:w="1515"/>
        <w:gridCol w:w="1800"/>
        <w:gridCol w:w="1815"/>
        <w:gridCol w:w="1649"/>
        <w:gridCol w:w="1605"/>
        <w:gridCol w:w="1560"/>
      </w:tblGrid>
      <w:tr w:rsidR="00872A84" w14:paraId="61ECC006" w14:textId="77777777" w:rsidTr="00250C32">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515" w:type="dxa"/>
          </w:tcPr>
          <w:p w14:paraId="3BCF151C" w14:textId="77777777" w:rsidR="00872A84" w:rsidRDefault="00872A84">
            <w:pPr>
              <w:pBdr>
                <w:top w:val="nil"/>
                <w:left w:val="nil"/>
                <w:bottom w:val="nil"/>
                <w:right w:val="nil"/>
                <w:between w:val="nil"/>
              </w:pBdr>
              <w:ind w:hanging="111"/>
              <w:rPr>
                <w:sz w:val="16"/>
                <w:szCs w:val="16"/>
              </w:rPr>
            </w:pPr>
          </w:p>
          <w:p w14:paraId="1269ADFD" w14:textId="77777777" w:rsidR="00872A84" w:rsidRDefault="00872A84">
            <w:pPr>
              <w:pBdr>
                <w:top w:val="nil"/>
                <w:left w:val="nil"/>
                <w:bottom w:val="nil"/>
                <w:right w:val="nil"/>
                <w:between w:val="nil"/>
              </w:pBdr>
              <w:ind w:hanging="111"/>
              <w:rPr>
                <w:sz w:val="16"/>
                <w:szCs w:val="16"/>
              </w:rPr>
            </w:pPr>
          </w:p>
        </w:tc>
        <w:tc>
          <w:tcPr>
            <w:tcW w:w="1800" w:type="dxa"/>
          </w:tcPr>
          <w:p w14:paraId="7B447C14" w14:textId="77777777" w:rsidR="00872A84" w:rsidRDefault="00250C32">
            <w:pPr>
              <w:ind w:left="180" w:firstLine="15"/>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4. Mastery</w:t>
            </w:r>
          </w:p>
        </w:tc>
        <w:tc>
          <w:tcPr>
            <w:tcW w:w="1815" w:type="dxa"/>
          </w:tcPr>
          <w:p w14:paraId="0D58FBD0" w14:textId="77777777" w:rsidR="00872A84" w:rsidRDefault="00250C32">
            <w:pPr>
              <w:ind w:left="135"/>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3. Proficient</w:t>
            </w:r>
          </w:p>
        </w:tc>
        <w:tc>
          <w:tcPr>
            <w:tcW w:w="1649" w:type="dxa"/>
          </w:tcPr>
          <w:p w14:paraId="29C10772" w14:textId="77777777" w:rsidR="00872A84" w:rsidRDefault="00250C32">
            <w:pPr>
              <w:ind w:left="135"/>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2.Developing</w:t>
            </w:r>
          </w:p>
        </w:tc>
        <w:tc>
          <w:tcPr>
            <w:tcW w:w="1605" w:type="dxa"/>
          </w:tcPr>
          <w:p w14:paraId="6D4772AF" w14:textId="77777777" w:rsidR="00872A84" w:rsidRDefault="00250C32">
            <w:pPr>
              <w:pBdr>
                <w:top w:val="nil"/>
                <w:left w:val="nil"/>
                <w:bottom w:val="nil"/>
                <w:right w:val="nil"/>
                <w:between w:val="nil"/>
              </w:pBdr>
              <w:ind w:left="180" w:hanging="12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1. Beginning</w:t>
            </w:r>
          </w:p>
        </w:tc>
        <w:tc>
          <w:tcPr>
            <w:tcW w:w="1560" w:type="dxa"/>
          </w:tcPr>
          <w:p w14:paraId="69078E58" w14:textId="77777777" w:rsidR="00872A84" w:rsidRDefault="00250C32">
            <w:pPr>
              <w:ind w:left="180"/>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0. Not Applicable</w:t>
            </w:r>
          </w:p>
        </w:tc>
      </w:tr>
      <w:tr w:rsidR="00872A84" w14:paraId="11173FBB" w14:textId="77777777" w:rsidTr="00872A8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515" w:type="dxa"/>
          </w:tcPr>
          <w:p w14:paraId="528FA243" w14:textId="77777777" w:rsidR="00872A84" w:rsidRDefault="00250C32">
            <w:pPr>
              <w:pBdr>
                <w:top w:val="nil"/>
                <w:left w:val="nil"/>
                <w:bottom w:val="nil"/>
                <w:right w:val="nil"/>
                <w:between w:val="nil"/>
              </w:pBdr>
              <w:ind w:left="133" w:right="135" w:hanging="23"/>
              <w:rPr>
                <w:sz w:val="16"/>
                <w:szCs w:val="16"/>
              </w:rPr>
            </w:pPr>
            <w:r>
              <w:rPr>
                <w:sz w:val="16"/>
                <w:szCs w:val="16"/>
              </w:rPr>
              <w:t>Formulating Questions and a Hypothesis Statement</w:t>
            </w:r>
          </w:p>
        </w:tc>
        <w:tc>
          <w:tcPr>
            <w:tcW w:w="1800" w:type="dxa"/>
          </w:tcPr>
          <w:p w14:paraId="6B50B662" w14:textId="77777777" w:rsidR="00872A84" w:rsidRDefault="00250C32">
            <w:pPr>
              <w:ind w:right="171" w:hanging="45"/>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Formulates a coherent testable hypothesis that potentially answers the question; completely supported by prior knowledge</w:t>
            </w:r>
          </w:p>
        </w:tc>
        <w:tc>
          <w:tcPr>
            <w:tcW w:w="1815" w:type="dxa"/>
          </w:tcPr>
          <w:p w14:paraId="1271C9D6" w14:textId="77777777" w:rsidR="00872A84" w:rsidRDefault="00250C32">
            <w:pPr>
              <w:ind w:left="111" w:right="170" w:hanging="2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Formulates a coherent testable hypothesis that potentially answers the question; partially supported by prior knowledge</w:t>
            </w:r>
          </w:p>
        </w:tc>
        <w:tc>
          <w:tcPr>
            <w:tcW w:w="1649" w:type="dxa"/>
          </w:tcPr>
          <w:p w14:paraId="3258D083" w14:textId="77777777" w:rsidR="00872A84" w:rsidRDefault="00250C32">
            <w:pPr>
              <w:ind w:left="110" w:hanging="2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Formulates a hypothesis that may not answer the question; supported by opinions and misconceptions</w:t>
            </w:r>
          </w:p>
        </w:tc>
        <w:tc>
          <w:tcPr>
            <w:tcW w:w="1605" w:type="dxa"/>
          </w:tcPr>
          <w:p w14:paraId="14440D28" w14:textId="77777777" w:rsidR="00872A84" w:rsidRDefault="00250C32">
            <w:pPr>
              <w:pBdr>
                <w:top w:val="nil"/>
                <w:left w:val="nil"/>
                <w:bottom w:val="nil"/>
                <w:right w:val="nil"/>
                <w:between w:val="nil"/>
              </w:pBdr>
              <w:ind w:left="110" w:right="165" w:hanging="2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Is not able to formulate a testable hypothesis that answers the question</w:t>
            </w:r>
          </w:p>
        </w:tc>
        <w:tc>
          <w:tcPr>
            <w:tcW w:w="1560" w:type="dxa"/>
          </w:tcPr>
          <w:p w14:paraId="11B969A9" w14:textId="77777777" w:rsidR="00872A84" w:rsidRDefault="00250C32">
            <w:pPr>
              <w:ind w:left="90" w:right="9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Not applicable to the assignment</w:t>
            </w:r>
          </w:p>
        </w:tc>
      </w:tr>
      <w:tr w:rsidR="00872A84" w14:paraId="411A9852" w14:textId="77777777" w:rsidTr="00872A84">
        <w:trPr>
          <w:trHeight w:val="2280"/>
        </w:trPr>
        <w:tc>
          <w:tcPr>
            <w:cnfStyle w:val="001000000000" w:firstRow="0" w:lastRow="0" w:firstColumn="1" w:lastColumn="0" w:oddVBand="0" w:evenVBand="0" w:oddHBand="0" w:evenHBand="0" w:firstRowFirstColumn="0" w:firstRowLastColumn="0" w:lastRowFirstColumn="0" w:lastRowLastColumn="0"/>
            <w:tcW w:w="1515" w:type="dxa"/>
          </w:tcPr>
          <w:p w14:paraId="43F4996A" w14:textId="77777777" w:rsidR="00872A84" w:rsidRDefault="00250C32">
            <w:pPr>
              <w:pBdr>
                <w:top w:val="nil"/>
                <w:left w:val="nil"/>
                <w:bottom w:val="nil"/>
                <w:right w:val="nil"/>
                <w:between w:val="nil"/>
              </w:pBdr>
              <w:ind w:right="45"/>
              <w:rPr>
                <w:sz w:val="16"/>
                <w:szCs w:val="16"/>
              </w:rPr>
            </w:pPr>
            <w:bookmarkStart w:id="7" w:name="_heading=h.yw3semx3k3yi" w:colFirst="0" w:colLast="0"/>
            <w:bookmarkEnd w:id="7"/>
            <w:r>
              <w:rPr>
                <w:sz w:val="16"/>
                <w:szCs w:val="16"/>
              </w:rPr>
              <w:t>Experimentation of Scientific Investigations</w:t>
            </w:r>
          </w:p>
        </w:tc>
        <w:tc>
          <w:tcPr>
            <w:tcW w:w="1800" w:type="dxa"/>
          </w:tcPr>
          <w:p w14:paraId="19AE3EFE" w14:textId="77777777" w:rsidR="00872A84" w:rsidRDefault="00250C32">
            <w:pPr>
              <w:ind w:right="8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Designs and conducts a scientific investigation related directly to the hypothesis; steps are logical and sequential; variables and constants are identified and managed objectively; repeated trials are sufficient to validate results</w:t>
            </w:r>
          </w:p>
        </w:tc>
        <w:tc>
          <w:tcPr>
            <w:tcW w:w="1815" w:type="dxa"/>
          </w:tcPr>
          <w:p w14:paraId="4CB354B0" w14:textId="77777777" w:rsidR="00872A84" w:rsidRDefault="00250C32">
            <w:pPr>
              <w:ind w:left="111" w:right="87" w:hanging="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Designs and conducts a scientific investigation related directly to the hypothesis; steps contain minor inaccuracies in logic and/or sequence; minor inaccuracies in identifying and managing variables and constants do not significantly affect overall results; evidence of repeated trials</w:t>
            </w:r>
          </w:p>
        </w:tc>
        <w:tc>
          <w:tcPr>
            <w:tcW w:w="1649" w:type="dxa"/>
          </w:tcPr>
          <w:p w14:paraId="16C4C98B" w14:textId="77777777" w:rsidR="00872A84" w:rsidRDefault="00250C32">
            <w:pPr>
              <w:ind w:left="110" w:right="199" w:hanging="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Relationship between the hypothesis and the scientific investigation lacks clarity; steps are missing and/or difficult to follow; variables and constants are not properly identified and/or mismanaged and detract from results; trials are insufficient to test hypothesis</w:t>
            </w:r>
          </w:p>
        </w:tc>
        <w:tc>
          <w:tcPr>
            <w:tcW w:w="1605" w:type="dxa"/>
          </w:tcPr>
          <w:p w14:paraId="167498AA" w14:textId="77777777" w:rsidR="00872A84" w:rsidRDefault="00250C32">
            <w:pPr>
              <w:pBdr>
                <w:top w:val="nil"/>
                <w:left w:val="nil"/>
                <w:bottom w:val="nil"/>
                <w:right w:val="nil"/>
                <w:between w:val="nil"/>
              </w:pBdr>
              <w:ind w:left="110" w:right="310" w:hanging="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Designs and conducts a scientific investigation unrelated to the hypothesis; steps are not logical, not sequential, and/or are vague; variables and constants are missing; no repeated trials</w:t>
            </w:r>
          </w:p>
        </w:tc>
        <w:tc>
          <w:tcPr>
            <w:tcW w:w="1560" w:type="dxa"/>
          </w:tcPr>
          <w:p w14:paraId="121169F5" w14:textId="77777777" w:rsidR="00872A84" w:rsidRDefault="00250C32">
            <w:pPr>
              <w:ind w:left="90" w:right="18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to the assignment</w:t>
            </w:r>
          </w:p>
        </w:tc>
      </w:tr>
      <w:tr w:rsidR="00872A84" w14:paraId="6D1E9C6B" w14:textId="77777777" w:rsidTr="00872A84">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1515" w:type="dxa"/>
          </w:tcPr>
          <w:p w14:paraId="34526419" w14:textId="77777777" w:rsidR="00872A84" w:rsidRDefault="00250C32">
            <w:pPr>
              <w:pBdr>
                <w:top w:val="nil"/>
                <w:left w:val="nil"/>
                <w:bottom w:val="nil"/>
                <w:right w:val="nil"/>
                <w:between w:val="nil"/>
              </w:pBdr>
              <w:ind w:left="135" w:right="132"/>
              <w:rPr>
                <w:sz w:val="16"/>
                <w:szCs w:val="16"/>
              </w:rPr>
            </w:pPr>
            <w:r>
              <w:rPr>
                <w:sz w:val="16"/>
                <w:szCs w:val="16"/>
              </w:rPr>
              <w:t>Quantitative Reasoning: Using Appropriate Tools and Techniques to Collect and Record Data</w:t>
            </w:r>
          </w:p>
        </w:tc>
        <w:tc>
          <w:tcPr>
            <w:tcW w:w="1800" w:type="dxa"/>
          </w:tcPr>
          <w:p w14:paraId="57D6D28C" w14:textId="77777777" w:rsidR="00872A84" w:rsidRDefault="00250C32">
            <w:pPr>
              <w:ind w:left="90" w:right="176"/>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Effectively chooses/uses appropriate technology and mathematical concepts; data is collected and recorded in a systematic, accurate, and objective manner</w:t>
            </w:r>
          </w:p>
        </w:tc>
        <w:tc>
          <w:tcPr>
            <w:tcW w:w="1815" w:type="dxa"/>
          </w:tcPr>
          <w:p w14:paraId="675818ED" w14:textId="02A38448" w:rsidR="00872A84" w:rsidRDefault="002F43DA">
            <w:pPr>
              <w:ind w:left="111" w:right="254" w:hanging="2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Generally,</w:t>
            </w:r>
            <w:r w:rsidR="00250C32">
              <w:rPr>
                <w:sz w:val="16"/>
                <w:szCs w:val="16"/>
              </w:rPr>
              <w:t xml:space="preserve"> chooses/uses appropriate technology and mathematical concepts; minor inaccuracies and some subjectivity in data collection; some inconsistencies present in recording data</w:t>
            </w:r>
          </w:p>
        </w:tc>
        <w:tc>
          <w:tcPr>
            <w:tcW w:w="1649" w:type="dxa"/>
          </w:tcPr>
          <w:p w14:paraId="39C134A8" w14:textId="77777777" w:rsidR="00872A84" w:rsidRDefault="00250C32">
            <w:pPr>
              <w:ind w:left="110" w:right="105" w:hanging="2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Ineffective use of technology and mathematical concepts; errors present in collected data</w:t>
            </w:r>
          </w:p>
        </w:tc>
        <w:tc>
          <w:tcPr>
            <w:tcW w:w="1605" w:type="dxa"/>
          </w:tcPr>
          <w:p w14:paraId="440DF4D6" w14:textId="77777777" w:rsidR="00872A84" w:rsidRDefault="00250C32">
            <w:pPr>
              <w:pBdr>
                <w:top w:val="nil"/>
                <w:left w:val="nil"/>
                <w:bottom w:val="nil"/>
                <w:right w:val="nil"/>
                <w:between w:val="nil"/>
              </w:pBdr>
              <w:ind w:right="45" w:hanging="15"/>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Ineffective use of technology and mathematical concepts; significant errors or gaps in collected data</w:t>
            </w:r>
          </w:p>
        </w:tc>
        <w:tc>
          <w:tcPr>
            <w:tcW w:w="1560" w:type="dxa"/>
          </w:tcPr>
          <w:p w14:paraId="66768D7B" w14:textId="77777777" w:rsidR="00872A84" w:rsidRDefault="00250C32">
            <w:pPr>
              <w:ind w:right="18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Not applicable to the assignment</w:t>
            </w:r>
          </w:p>
        </w:tc>
      </w:tr>
      <w:tr w:rsidR="00872A84" w14:paraId="35C09B7A" w14:textId="77777777" w:rsidTr="00872A84">
        <w:trPr>
          <w:trHeight w:val="2060"/>
        </w:trPr>
        <w:tc>
          <w:tcPr>
            <w:cnfStyle w:val="001000000000" w:firstRow="0" w:lastRow="0" w:firstColumn="1" w:lastColumn="0" w:oddVBand="0" w:evenVBand="0" w:oddHBand="0" w:evenHBand="0" w:firstRowFirstColumn="0" w:firstRowLastColumn="0" w:lastRowFirstColumn="0" w:lastRowLastColumn="0"/>
            <w:tcW w:w="1515" w:type="dxa"/>
          </w:tcPr>
          <w:p w14:paraId="4A63B4EC" w14:textId="77777777" w:rsidR="00872A84" w:rsidRDefault="00250C32">
            <w:pPr>
              <w:pBdr>
                <w:top w:val="nil"/>
                <w:left w:val="nil"/>
                <w:bottom w:val="nil"/>
                <w:right w:val="nil"/>
                <w:between w:val="nil"/>
              </w:pBdr>
              <w:ind w:right="96"/>
              <w:rPr>
                <w:sz w:val="16"/>
                <w:szCs w:val="16"/>
              </w:rPr>
            </w:pPr>
            <w:r>
              <w:rPr>
                <w:sz w:val="16"/>
                <w:szCs w:val="16"/>
              </w:rPr>
              <w:lastRenderedPageBreak/>
              <w:t>Formulating and Revising Scientific Explanations and Models Using Logic and Evidence</w:t>
            </w:r>
          </w:p>
        </w:tc>
        <w:tc>
          <w:tcPr>
            <w:tcW w:w="1800" w:type="dxa"/>
          </w:tcPr>
          <w:p w14:paraId="6E20ABE8" w14:textId="77777777" w:rsidR="00872A84" w:rsidRDefault="00250C32">
            <w:pPr>
              <w:ind w:right="60" w:hanging="1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Explanations/models reflect evidence from investigation and are based on accurate science; uses results to verify or refute hypothesis; formulates possible revisions and alternative explanations</w:t>
            </w:r>
          </w:p>
        </w:tc>
        <w:tc>
          <w:tcPr>
            <w:tcW w:w="1815" w:type="dxa"/>
          </w:tcPr>
          <w:p w14:paraId="766FCBE1" w14:textId="77777777" w:rsidR="00872A84" w:rsidRDefault="00250C32">
            <w:pPr>
              <w:ind w:right="76" w:hanging="1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Explanations/models partially reflect evidence from investigation and are based on accurate science; uses results to verify or refute the hypothesis; formulates possible revisions</w:t>
            </w:r>
          </w:p>
        </w:tc>
        <w:tc>
          <w:tcPr>
            <w:tcW w:w="1649" w:type="dxa"/>
          </w:tcPr>
          <w:p w14:paraId="39ED6675" w14:textId="77777777" w:rsidR="00872A84" w:rsidRDefault="00250C32">
            <w:pPr>
              <w:ind w:right="132" w:hanging="1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Explanations/models are based on flawed analysis of data and misconceptions of science; formulates limited revisions</w:t>
            </w:r>
          </w:p>
        </w:tc>
        <w:tc>
          <w:tcPr>
            <w:tcW w:w="1605" w:type="dxa"/>
          </w:tcPr>
          <w:p w14:paraId="638069BF" w14:textId="77777777" w:rsidR="00872A84" w:rsidRDefault="00250C32">
            <w:pPr>
              <w:pBdr>
                <w:top w:val="nil"/>
                <w:left w:val="nil"/>
                <w:bottom w:val="nil"/>
                <w:right w:val="nil"/>
                <w:between w:val="nil"/>
              </w:pBdr>
              <w:ind w:right="82" w:hanging="1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Explanations/models are not based on analysis of data or accurate science; data which refutes the hypothesis is discounted; connections are not present between results and hypothesis; no evidence of possible revision and</w:t>
            </w:r>
          </w:p>
          <w:p w14:paraId="5065BD05" w14:textId="77777777" w:rsidR="00872A84" w:rsidRDefault="00250C32">
            <w:pPr>
              <w:pBdr>
                <w:top w:val="nil"/>
                <w:left w:val="nil"/>
                <w:bottom w:val="nil"/>
                <w:right w:val="nil"/>
                <w:between w:val="nil"/>
              </w:pBdr>
              <w:ind w:left="110" w:hanging="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alternative explanations</w:t>
            </w:r>
          </w:p>
        </w:tc>
        <w:tc>
          <w:tcPr>
            <w:tcW w:w="1560" w:type="dxa"/>
          </w:tcPr>
          <w:p w14:paraId="6A115396" w14:textId="77777777" w:rsidR="00872A84" w:rsidRDefault="00250C3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to the assignment</w:t>
            </w:r>
          </w:p>
        </w:tc>
      </w:tr>
    </w:tbl>
    <w:p w14:paraId="39196612" w14:textId="77777777" w:rsidR="00872A84" w:rsidRDefault="00872A84"/>
    <w:p w14:paraId="1E6D96B5" w14:textId="77777777" w:rsidR="00872A84" w:rsidRDefault="00250C32">
      <w:pPr>
        <w:pStyle w:val="Heading3"/>
      </w:pPr>
      <w:r>
        <w:t>Vision and Change Oral and Written Communication Rubric</w:t>
      </w:r>
    </w:p>
    <w:p w14:paraId="6D3B733F" w14:textId="77777777" w:rsidR="00872A84" w:rsidRDefault="00872A84"/>
    <w:tbl>
      <w:tblPr>
        <w:tblStyle w:val="a2"/>
        <w:tblW w:w="992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Caption w:val="Vision and Change Oral and Written Communication Rubric"/>
        <w:tblDescription w:val="Provides a rubric to demonstrate levels of mastery (4 - Mastery, 3 - Proficient, 2 - Developing, 1 - Beginning, or 0) for each criteria"/>
      </w:tblPr>
      <w:tblGrid>
        <w:gridCol w:w="1408"/>
        <w:gridCol w:w="2076"/>
        <w:gridCol w:w="1841"/>
        <w:gridCol w:w="1841"/>
        <w:gridCol w:w="1844"/>
        <w:gridCol w:w="916"/>
      </w:tblGrid>
      <w:tr w:rsidR="00872A84" w14:paraId="4C2BB756" w14:textId="77777777" w:rsidTr="00250C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dxa"/>
          </w:tcPr>
          <w:p w14:paraId="1CC11B65" w14:textId="77777777" w:rsidR="00872A84" w:rsidRDefault="00872A84">
            <w:pPr>
              <w:rPr>
                <w:sz w:val="20"/>
                <w:szCs w:val="20"/>
              </w:rPr>
            </w:pPr>
          </w:p>
        </w:tc>
        <w:tc>
          <w:tcPr>
            <w:tcW w:w="2076" w:type="dxa"/>
          </w:tcPr>
          <w:p w14:paraId="3744AD8F" w14:textId="77777777" w:rsidR="00872A84" w:rsidRDefault="00250C32">
            <w:pPr>
              <w:spacing w:before="320" w:after="80"/>
              <w:cnfStyle w:val="100000000000" w:firstRow="1" w:lastRow="0" w:firstColumn="0" w:lastColumn="0" w:oddVBand="0" w:evenVBand="0" w:oddHBand="0" w:evenHBand="0" w:firstRowFirstColumn="0" w:firstRowLastColumn="0" w:lastRowFirstColumn="0" w:lastRowLastColumn="0"/>
              <w:rPr>
                <w:sz w:val="20"/>
                <w:szCs w:val="20"/>
              </w:rPr>
            </w:pPr>
            <w:r>
              <w:rPr>
                <w:b w:val="0"/>
                <w:color w:val="434343"/>
                <w:sz w:val="20"/>
                <w:szCs w:val="20"/>
              </w:rPr>
              <w:t>4 - Mastery</w:t>
            </w:r>
          </w:p>
        </w:tc>
        <w:tc>
          <w:tcPr>
            <w:tcW w:w="1841" w:type="dxa"/>
          </w:tcPr>
          <w:p w14:paraId="60C325CF" w14:textId="77777777" w:rsidR="00872A84" w:rsidRDefault="00250C32">
            <w:pPr>
              <w:spacing w:before="320" w:after="80"/>
              <w:cnfStyle w:val="100000000000" w:firstRow="1" w:lastRow="0" w:firstColumn="0" w:lastColumn="0" w:oddVBand="0" w:evenVBand="0" w:oddHBand="0" w:evenHBand="0" w:firstRowFirstColumn="0" w:firstRowLastColumn="0" w:lastRowFirstColumn="0" w:lastRowLastColumn="0"/>
              <w:rPr>
                <w:sz w:val="20"/>
                <w:szCs w:val="20"/>
              </w:rPr>
            </w:pPr>
            <w:r>
              <w:rPr>
                <w:b w:val="0"/>
                <w:color w:val="434343"/>
                <w:sz w:val="20"/>
                <w:szCs w:val="20"/>
              </w:rPr>
              <w:t>3 - Proficient</w:t>
            </w:r>
          </w:p>
        </w:tc>
        <w:tc>
          <w:tcPr>
            <w:tcW w:w="1841" w:type="dxa"/>
          </w:tcPr>
          <w:p w14:paraId="398E4E64" w14:textId="77777777" w:rsidR="00872A84" w:rsidRDefault="00250C32">
            <w:pPr>
              <w:spacing w:before="320" w:after="80"/>
              <w:cnfStyle w:val="100000000000" w:firstRow="1" w:lastRow="0" w:firstColumn="0" w:lastColumn="0" w:oddVBand="0" w:evenVBand="0" w:oddHBand="0" w:evenHBand="0" w:firstRowFirstColumn="0" w:firstRowLastColumn="0" w:lastRowFirstColumn="0" w:lastRowLastColumn="0"/>
              <w:rPr>
                <w:sz w:val="20"/>
                <w:szCs w:val="20"/>
              </w:rPr>
            </w:pPr>
            <w:r>
              <w:rPr>
                <w:b w:val="0"/>
                <w:color w:val="434343"/>
                <w:sz w:val="20"/>
                <w:szCs w:val="20"/>
              </w:rPr>
              <w:t>2 - Developing</w:t>
            </w:r>
          </w:p>
        </w:tc>
        <w:tc>
          <w:tcPr>
            <w:tcW w:w="1844" w:type="dxa"/>
          </w:tcPr>
          <w:p w14:paraId="23622427" w14:textId="77777777" w:rsidR="00872A84" w:rsidRDefault="00250C32">
            <w:pPr>
              <w:spacing w:before="320" w:after="80"/>
              <w:cnfStyle w:val="100000000000" w:firstRow="1" w:lastRow="0" w:firstColumn="0" w:lastColumn="0" w:oddVBand="0" w:evenVBand="0" w:oddHBand="0" w:evenHBand="0" w:firstRowFirstColumn="0" w:firstRowLastColumn="0" w:lastRowFirstColumn="0" w:lastRowLastColumn="0"/>
              <w:rPr>
                <w:sz w:val="20"/>
                <w:szCs w:val="20"/>
              </w:rPr>
            </w:pPr>
            <w:r>
              <w:rPr>
                <w:b w:val="0"/>
                <w:color w:val="434343"/>
                <w:sz w:val="20"/>
                <w:szCs w:val="20"/>
              </w:rPr>
              <w:t>1 - Beginning</w:t>
            </w:r>
          </w:p>
        </w:tc>
        <w:tc>
          <w:tcPr>
            <w:tcW w:w="916" w:type="dxa"/>
          </w:tcPr>
          <w:p w14:paraId="0711AD22" w14:textId="77777777" w:rsidR="00872A84" w:rsidRDefault="00250C32">
            <w:pPr>
              <w:spacing w:before="320" w:after="80"/>
              <w:cnfStyle w:val="100000000000" w:firstRow="1" w:lastRow="0" w:firstColumn="0" w:lastColumn="0" w:oddVBand="0" w:evenVBand="0" w:oddHBand="0" w:evenHBand="0" w:firstRowFirstColumn="0" w:firstRowLastColumn="0" w:lastRowFirstColumn="0" w:lastRowLastColumn="0"/>
              <w:rPr>
                <w:sz w:val="20"/>
                <w:szCs w:val="20"/>
              </w:rPr>
            </w:pPr>
            <w:r>
              <w:rPr>
                <w:b w:val="0"/>
                <w:color w:val="434343"/>
                <w:sz w:val="20"/>
                <w:szCs w:val="20"/>
              </w:rPr>
              <w:t>0</w:t>
            </w:r>
          </w:p>
        </w:tc>
      </w:tr>
      <w:tr w:rsidR="00872A84" w14:paraId="5B81F6CD" w14:textId="77777777" w:rsidTr="00872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44252ABE" w14:textId="77777777" w:rsidR="00872A84" w:rsidRDefault="00250C32">
            <w:pPr>
              <w:rPr>
                <w:sz w:val="20"/>
                <w:szCs w:val="20"/>
              </w:rPr>
            </w:pPr>
            <w:r>
              <w:rPr>
                <w:sz w:val="20"/>
                <w:szCs w:val="20"/>
              </w:rPr>
              <w:t>Demonstrates clear &amp; appropriate organization</w:t>
            </w:r>
          </w:p>
        </w:tc>
        <w:tc>
          <w:tcPr>
            <w:tcW w:w="2076" w:type="dxa"/>
          </w:tcPr>
          <w:p w14:paraId="60E5A652"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Organizational pattern (specific introduction and conclusion, sequenced material within the body, and transitions) is clearly and consistently observable and is skillful and makes the content of the presentation.</w:t>
            </w:r>
          </w:p>
        </w:tc>
        <w:tc>
          <w:tcPr>
            <w:tcW w:w="1841" w:type="dxa"/>
          </w:tcPr>
          <w:p w14:paraId="652A75D2"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Organizational pattern (specific introduction and conclusion, sequenced material within the body, and transitions) is clearly and consistently observable within the presentation.</w:t>
            </w:r>
          </w:p>
        </w:tc>
        <w:tc>
          <w:tcPr>
            <w:tcW w:w="1841" w:type="dxa"/>
          </w:tcPr>
          <w:p w14:paraId="28F6F7EB"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Organizational pattern (specific introduction and conclusion, sequenced material within the body, and transitions) is intermittently observable within the presentation.</w:t>
            </w:r>
          </w:p>
        </w:tc>
        <w:tc>
          <w:tcPr>
            <w:tcW w:w="1844" w:type="dxa"/>
          </w:tcPr>
          <w:p w14:paraId="2591CB2A"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Organizational pattern (specific introduction and conclusion, sequenced material within the body, and transitions) is not observable within the presentation.</w:t>
            </w:r>
          </w:p>
        </w:tc>
        <w:tc>
          <w:tcPr>
            <w:tcW w:w="916" w:type="dxa"/>
          </w:tcPr>
          <w:p w14:paraId="652BC719"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 Org</w:t>
            </w:r>
          </w:p>
        </w:tc>
      </w:tr>
      <w:tr w:rsidR="00872A84" w14:paraId="165BEC64" w14:textId="77777777" w:rsidTr="00872A84">
        <w:tc>
          <w:tcPr>
            <w:cnfStyle w:val="001000000000" w:firstRow="0" w:lastRow="0" w:firstColumn="1" w:lastColumn="0" w:oddVBand="0" w:evenVBand="0" w:oddHBand="0" w:evenHBand="0" w:firstRowFirstColumn="0" w:firstRowLastColumn="0" w:lastRowFirstColumn="0" w:lastRowLastColumn="0"/>
            <w:tcW w:w="1408" w:type="dxa"/>
          </w:tcPr>
          <w:p w14:paraId="23E605D1" w14:textId="77777777" w:rsidR="00872A84" w:rsidRDefault="00250C32">
            <w:pPr>
              <w:rPr>
                <w:sz w:val="20"/>
                <w:szCs w:val="20"/>
              </w:rPr>
            </w:pPr>
            <w:r>
              <w:rPr>
                <w:sz w:val="20"/>
                <w:szCs w:val="20"/>
              </w:rPr>
              <w:t>Uses clear &amp; suitable language</w:t>
            </w:r>
          </w:p>
        </w:tc>
        <w:tc>
          <w:tcPr>
            <w:tcW w:w="2076" w:type="dxa"/>
          </w:tcPr>
          <w:p w14:paraId="4A79F99E"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Language choices are imaginative, memorable, and compelling, and enhance the effectiveness of the presentation. Language is appropriate to audience.</w:t>
            </w:r>
          </w:p>
        </w:tc>
        <w:tc>
          <w:tcPr>
            <w:tcW w:w="1841" w:type="dxa"/>
          </w:tcPr>
          <w:p w14:paraId="446A024F"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Language choices are thoughtful and generally support the effectiveness of the presentation. Language is appropriate to audience.</w:t>
            </w:r>
          </w:p>
        </w:tc>
        <w:tc>
          <w:tcPr>
            <w:tcW w:w="1841" w:type="dxa"/>
          </w:tcPr>
          <w:p w14:paraId="31E7575C"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Language choices are mundane and commonplace and partially support the effectiveness of the presentation. Language is appropriate to audience.</w:t>
            </w:r>
          </w:p>
        </w:tc>
        <w:tc>
          <w:tcPr>
            <w:tcW w:w="1844" w:type="dxa"/>
          </w:tcPr>
          <w:p w14:paraId="130F22EA"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Language choices are unclear and minimally support the effectiveness of the presentation. Language in presentation is not appropriate to audience.</w:t>
            </w:r>
          </w:p>
        </w:tc>
        <w:tc>
          <w:tcPr>
            <w:tcW w:w="916" w:type="dxa"/>
          </w:tcPr>
          <w:p w14:paraId="46BB3137"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Lang</w:t>
            </w:r>
          </w:p>
        </w:tc>
      </w:tr>
      <w:tr w:rsidR="00872A84" w14:paraId="3345FA04" w14:textId="77777777" w:rsidTr="00872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5F8870E6" w14:textId="77777777" w:rsidR="00872A84" w:rsidRDefault="00250C32">
            <w:pPr>
              <w:rPr>
                <w:sz w:val="20"/>
                <w:szCs w:val="20"/>
              </w:rPr>
            </w:pPr>
            <w:r>
              <w:rPr>
                <w:sz w:val="20"/>
                <w:szCs w:val="20"/>
              </w:rPr>
              <w:t>Incorporates appropriate verbal &amp; nonverbal cues</w:t>
            </w:r>
          </w:p>
        </w:tc>
        <w:tc>
          <w:tcPr>
            <w:tcW w:w="2076" w:type="dxa"/>
          </w:tcPr>
          <w:p w14:paraId="106006B8"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Delivery techniques (posture, gesture, eye contact, and vocal expressiveness) make the presentation compelling, and speaker appears polished and confident.</w:t>
            </w:r>
          </w:p>
        </w:tc>
        <w:tc>
          <w:tcPr>
            <w:tcW w:w="1841" w:type="dxa"/>
          </w:tcPr>
          <w:p w14:paraId="4EEE682E"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Delivery techniques (posture, gesture, eye contact, and vocal expressiveness) make the presentation interesting, and speaker appears comfortable.</w:t>
            </w:r>
          </w:p>
        </w:tc>
        <w:tc>
          <w:tcPr>
            <w:tcW w:w="1841" w:type="dxa"/>
          </w:tcPr>
          <w:p w14:paraId="2B1F946A"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Delivery techniques (posture, gesture, eye contact, and vocal expressiveness) make the presentation understandable, and speaker appears tentative.</w:t>
            </w:r>
          </w:p>
        </w:tc>
        <w:tc>
          <w:tcPr>
            <w:tcW w:w="1844" w:type="dxa"/>
          </w:tcPr>
          <w:p w14:paraId="758D68F7"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Delivery techniques (posture, gesture, eye contact, and vocal expressiveness) detract from the understandability of the presentation, and speaker appears uncomfortable.</w:t>
            </w:r>
          </w:p>
        </w:tc>
        <w:tc>
          <w:tcPr>
            <w:tcW w:w="916" w:type="dxa"/>
          </w:tcPr>
          <w:p w14:paraId="4D00D05A"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Delivery</w:t>
            </w:r>
          </w:p>
        </w:tc>
      </w:tr>
      <w:tr w:rsidR="00872A84" w14:paraId="227EBC06" w14:textId="77777777" w:rsidTr="00872A84">
        <w:tc>
          <w:tcPr>
            <w:cnfStyle w:val="001000000000" w:firstRow="0" w:lastRow="0" w:firstColumn="1" w:lastColumn="0" w:oddVBand="0" w:evenVBand="0" w:oddHBand="0" w:evenHBand="0" w:firstRowFirstColumn="0" w:firstRowLastColumn="0" w:lastRowFirstColumn="0" w:lastRowLastColumn="0"/>
            <w:tcW w:w="1408" w:type="dxa"/>
          </w:tcPr>
          <w:p w14:paraId="1E9545D2" w14:textId="77777777" w:rsidR="00872A84" w:rsidRDefault="00250C32">
            <w:pPr>
              <w:rPr>
                <w:sz w:val="20"/>
                <w:szCs w:val="20"/>
              </w:rPr>
            </w:pPr>
            <w:r>
              <w:rPr>
                <w:sz w:val="20"/>
                <w:szCs w:val="20"/>
              </w:rPr>
              <w:lastRenderedPageBreak/>
              <w:t>Develops relevant &amp; adequate content</w:t>
            </w:r>
          </w:p>
        </w:tc>
        <w:tc>
          <w:tcPr>
            <w:tcW w:w="2076" w:type="dxa"/>
          </w:tcPr>
          <w:p w14:paraId="5FA43F03"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 / authority on the topic.</w:t>
            </w:r>
          </w:p>
        </w:tc>
        <w:tc>
          <w:tcPr>
            <w:tcW w:w="1841" w:type="dxa"/>
          </w:tcPr>
          <w:p w14:paraId="3B1238FF"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materials (explanations, examples, illustrations, statistics, analogies, quotations from relevant authorities) make appropriate reference to information or analysis that generally supports the presentation or establishes the presenter's credibility/authority on the topic.</w:t>
            </w:r>
          </w:p>
        </w:tc>
        <w:tc>
          <w:tcPr>
            <w:tcW w:w="1841" w:type="dxa"/>
          </w:tcPr>
          <w:p w14:paraId="45215F7C"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Supporting materials (explanations, examples, illustrations, statistics, analogies, quotations from relevant authorities) make appropriate reference to information or analysis that partially supports the presentation or establishes the presenter's credibility/authority on the topic.</w:t>
            </w:r>
          </w:p>
        </w:tc>
        <w:tc>
          <w:tcPr>
            <w:tcW w:w="1844" w:type="dxa"/>
          </w:tcPr>
          <w:p w14:paraId="2C58F183"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Insufficient supporting materials (explanations, examples, illustrations, statistics, analogies, quotations from relevant authorities) make reference to information or analysis that minimally supports the presentation or establishes the presenter's credibility/authority on the topic.</w:t>
            </w:r>
          </w:p>
        </w:tc>
        <w:tc>
          <w:tcPr>
            <w:tcW w:w="916" w:type="dxa"/>
          </w:tcPr>
          <w:p w14:paraId="6B3603C8"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Supp</w:t>
            </w:r>
          </w:p>
          <w:p w14:paraId="123BFDA7"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Material</w:t>
            </w:r>
          </w:p>
        </w:tc>
      </w:tr>
      <w:tr w:rsidR="00872A84" w14:paraId="21211448" w14:textId="77777777" w:rsidTr="00872A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72FFE92D" w14:textId="77777777" w:rsidR="00872A84" w:rsidRDefault="00250C32">
            <w:pPr>
              <w:rPr>
                <w:sz w:val="20"/>
                <w:szCs w:val="20"/>
              </w:rPr>
            </w:pPr>
            <w:r>
              <w:rPr>
                <w:sz w:val="20"/>
                <w:szCs w:val="20"/>
              </w:rPr>
              <w:t>Ability to explain information presented in mathematical forms (e.g., equations, graphs, diagrams, tables, words)</w:t>
            </w:r>
          </w:p>
        </w:tc>
        <w:tc>
          <w:tcPr>
            <w:tcW w:w="2076" w:type="dxa"/>
          </w:tcPr>
          <w:p w14:paraId="5EA149A0" w14:textId="6FFEE7EB"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Provides accurate explanations of information presented in mathematical forms. Makes appropriate inferences</w:t>
            </w:r>
            <w:r w:rsidR="002F43DA">
              <w:rPr>
                <w:sz w:val="20"/>
                <w:szCs w:val="20"/>
              </w:rPr>
              <w:t xml:space="preserve"> </w:t>
            </w:r>
            <w:r>
              <w:rPr>
                <w:sz w:val="20"/>
                <w:szCs w:val="20"/>
              </w:rPr>
              <w:t>based on that information. For example, accurately explains the trend data shown in a graph and makes reasonable predictions regarding what the data suggest about future events.</w:t>
            </w:r>
          </w:p>
        </w:tc>
        <w:tc>
          <w:tcPr>
            <w:tcW w:w="1841" w:type="dxa"/>
          </w:tcPr>
          <w:p w14:paraId="6C9256B7"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Provides accurate explanations of information presented in mathematical forms. For instance, accurately explains the trend data shown in a graph.</w:t>
            </w:r>
          </w:p>
        </w:tc>
        <w:tc>
          <w:tcPr>
            <w:tcW w:w="1841" w:type="dxa"/>
          </w:tcPr>
          <w:p w14:paraId="45159148" w14:textId="77777777"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Provides somewhat accurate explanations of information presented in mathematical forms, but occasionally makes minor errors related to computations or units. For instance, accurately explains trend data shown in a graph, but may miscalculate the slope of the trend line.</w:t>
            </w:r>
          </w:p>
        </w:tc>
        <w:tc>
          <w:tcPr>
            <w:tcW w:w="1844" w:type="dxa"/>
          </w:tcPr>
          <w:p w14:paraId="67735916" w14:textId="1A653EF6" w:rsidR="00872A84" w:rsidRDefault="00250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Attempts to explain information presented in mathematical forms, but draws incorrect conclusions about what the</w:t>
            </w:r>
            <w:r w:rsidR="002F43DA">
              <w:rPr>
                <w:sz w:val="20"/>
                <w:szCs w:val="20"/>
              </w:rPr>
              <w:t xml:space="preserve"> </w:t>
            </w:r>
            <w:r>
              <w:rPr>
                <w:sz w:val="20"/>
                <w:szCs w:val="20"/>
              </w:rPr>
              <w:t>information means. For example, attempts to explain the trend data shown in a graph, but will frequently misinterpret the nature of that trend, perhaps by confusing positive and negative trends.</w:t>
            </w:r>
          </w:p>
        </w:tc>
        <w:tc>
          <w:tcPr>
            <w:tcW w:w="916" w:type="dxa"/>
          </w:tcPr>
          <w:p w14:paraId="4F2D8A57" w14:textId="77777777" w:rsidR="00872A84" w:rsidRDefault="00872A84">
            <w:pPr>
              <w:cnfStyle w:val="000000100000" w:firstRow="0" w:lastRow="0" w:firstColumn="0" w:lastColumn="0" w:oddVBand="0" w:evenVBand="0" w:oddHBand="1" w:evenHBand="0" w:firstRowFirstColumn="0" w:firstRowLastColumn="0" w:lastRowFirstColumn="0" w:lastRowLastColumn="0"/>
              <w:rPr>
                <w:sz w:val="20"/>
                <w:szCs w:val="20"/>
              </w:rPr>
            </w:pPr>
          </w:p>
        </w:tc>
      </w:tr>
      <w:tr w:rsidR="00872A84" w14:paraId="4B738C9B" w14:textId="77777777" w:rsidTr="00872A84">
        <w:tc>
          <w:tcPr>
            <w:cnfStyle w:val="001000000000" w:firstRow="0" w:lastRow="0" w:firstColumn="1" w:lastColumn="0" w:oddVBand="0" w:evenVBand="0" w:oddHBand="0" w:evenHBand="0" w:firstRowFirstColumn="0" w:firstRowLastColumn="0" w:lastRowFirstColumn="0" w:lastRowLastColumn="0"/>
            <w:tcW w:w="1408" w:type="dxa"/>
          </w:tcPr>
          <w:p w14:paraId="0D13DE7C" w14:textId="77777777" w:rsidR="00872A84" w:rsidRDefault="00250C32">
            <w:pPr>
              <w:rPr>
                <w:sz w:val="20"/>
                <w:szCs w:val="20"/>
              </w:rPr>
            </w:pPr>
            <w:r>
              <w:rPr>
                <w:sz w:val="20"/>
                <w:szCs w:val="20"/>
              </w:rPr>
              <w:t>Ability to make judgments and draw appropriate conclusions based on the quantitative analysis of data, while recognizing the limits of this analysis</w:t>
            </w:r>
          </w:p>
        </w:tc>
        <w:tc>
          <w:tcPr>
            <w:tcW w:w="2076" w:type="dxa"/>
          </w:tcPr>
          <w:p w14:paraId="4E4AE3BB"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Uses the quantitative analysis of data as the basis for deep and thoughtful judgments, drawing insightful, carefully qualified conclusions from this work.</w:t>
            </w:r>
          </w:p>
        </w:tc>
        <w:tc>
          <w:tcPr>
            <w:tcW w:w="1841" w:type="dxa"/>
          </w:tcPr>
          <w:p w14:paraId="2A0F6EFA"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Uses the quantitative analysis of data as the basis for competent judgments, drawing reasonable and appropriately qualified conclusions from this work.</w:t>
            </w:r>
          </w:p>
        </w:tc>
        <w:tc>
          <w:tcPr>
            <w:tcW w:w="1841" w:type="dxa"/>
          </w:tcPr>
          <w:p w14:paraId="2D2131D5"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Uses the quantitative analysis of data as the basis for workmanlike (without inspiration or nuance, ordinary) judgments, drawing plausible conclusions from this work.</w:t>
            </w:r>
          </w:p>
        </w:tc>
        <w:tc>
          <w:tcPr>
            <w:tcW w:w="1844" w:type="dxa"/>
          </w:tcPr>
          <w:p w14:paraId="6D817704" w14:textId="77777777" w:rsidR="00872A84" w:rsidRDefault="00250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Uses the quantitative analysis of data as the basis for tentative, basic judgments, although is hesitant or uncertain about drawing conclusions from this work.</w:t>
            </w:r>
          </w:p>
        </w:tc>
        <w:tc>
          <w:tcPr>
            <w:tcW w:w="916" w:type="dxa"/>
          </w:tcPr>
          <w:p w14:paraId="1ABFCEF7" w14:textId="77777777" w:rsidR="00872A84" w:rsidRDefault="00872A84">
            <w:pPr>
              <w:cnfStyle w:val="000000000000" w:firstRow="0" w:lastRow="0" w:firstColumn="0" w:lastColumn="0" w:oddVBand="0" w:evenVBand="0" w:oddHBand="0" w:evenHBand="0" w:firstRowFirstColumn="0" w:firstRowLastColumn="0" w:lastRowFirstColumn="0" w:lastRowLastColumn="0"/>
              <w:rPr>
                <w:sz w:val="20"/>
                <w:szCs w:val="20"/>
              </w:rPr>
            </w:pPr>
          </w:p>
        </w:tc>
      </w:tr>
    </w:tbl>
    <w:p w14:paraId="5A0CE403" w14:textId="77777777" w:rsidR="00872A84" w:rsidRDefault="00872A84" w:rsidP="0026405A">
      <w:pPr>
        <w:pBdr>
          <w:top w:val="nil"/>
          <w:left w:val="nil"/>
          <w:bottom w:val="nil"/>
          <w:right w:val="nil"/>
          <w:between w:val="nil"/>
        </w:pBdr>
        <w:spacing w:before="240"/>
        <w:rPr>
          <w:color w:val="000000"/>
        </w:rPr>
      </w:pPr>
    </w:p>
    <w:sectPr w:rsidR="00872A84">
      <w:footerReference w:type="default" r:id="rId9"/>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28FAE" w14:textId="77777777" w:rsidR="002D0EAE" w:rsidRDefault="002D0EAE">
      <w:r>
        <w:separator/>
      </w:r>
    </w:p>
  </w:endnote>
  <w:endnote w:type="continuationSeparator" w:id="0">
    <w:p w14:paraId="71105419" w14:textId="77777777" w:rsidR="002D0EAE" w:rsidRDefault="002D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C069" w14:textId="29018900" w:rsidR="00872A84" w:rsidRDefault="00250C32">
    <w:pPr>
      <w:pBdr>
        <w:top w:val="nil"/>
        <w:left w:val="nil"/>
        <w:bottom w:val="nil"/>
        <w:right w:val="nil"/>
        <w:between w:val="nil"/>
      </w:pBdr>
      <w:tabs>
        <w:tab w:val="center" w:pos="4320"/>
        <w:tab w:val="right" w:pos="8640"/>
      </w:tabs>
      <w:jc w:val="center"/>
      <w:rPr>
        <w:sz w:val="18"/>
        <w:szCs w:val="18"/>
      </w:rPr>
    </w:pPr>
    <w:r>
      <w:rPr>
        <w:sz w:val="18"/>
        <w:szCs w:val="18"/>
      </w:rPr>
      <w:t>BS and BA Biological Sciences</w:t>
    </w:r>
    <w:r>
      <w:rPr>
        <w:sz w:val="18"/>
        <w:szCs w:val="18"/>
      </w:rPr>
      <w:tab/>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sidR="00C8142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C81428">
      <w:rPr>
        <w:noProof/>
        <w:sz w:val="18"/>
        <w:szCs w:val="18"/>
      </w:rPr>
      <w:t>9</w:t>
    </w:r>
    <w:r>
      <w:rPr>
        <w:sz w:val="18"/>
        <w:szCs w:val="18"/>
      </w:rPr>
      <w:fldChar w:fldCharType="end"/>
    </w:r>
  </w:p>
  <w:p w14:paraId="42DA27C1" w14:textId="77777777" w:rsidR="00872A84" w:rsidRDefault="00872A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5EDC" w14:textId="77777777" w:rsidR="002D0EAE" w:rsidRDefault="002D0EAE">
      <w:r>
        <w:separator/>
      </w:r>
    </w:p>
  </w:footnote>
  <w:footnote w:type="continuationSeparator" w:id="0">
    <w:p w14:paraId="25378227" w14:textId="77777777" w:rsidR="002D0EAE" w:rsidRDefault="002D0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B3761"/>
    <w:multiLevelType w:val="multilevel"/>
    <w:tmpl w:val="609EFF72"/>
    <w:lvl w:ilvl="0">
      <w:start w:val="1"/>
      <w:numFmt w:val="decimal"/>
      <w:pStyle w:val="Heading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2750B5"/>
    <w:multiLevelType w:val="multilevel"/>
    <w:tmpl w:val="E1480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3942265">
    <w:abstractNumId w:val="1"/>
  </w:num>
  <w:num w:numId="2" w16cid:durableId="178029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84"/>
    <w:rsid w:val="00030805"/>
    <w:rsid w:val="00237B3D"/>
    <w:rsid w:val="00250C32"/>
    <w:rsid w:val="0026405A"/>
    <w:rsid w:val="00271B9D"/>
    <w:rsid w:val="002B4B5A"/>
    <w:rsid w:val="002D0EAE"/>
    <w:rsid w:val="002E25CF"/>
    <w:rsid w:val="002F43DA"/>
    <w:rsid w:val="005159E6"/>
    <w:rsid w:val="00574A1D"/>
    <w:rsid w:val="0068421A"/>
    <w:rsid w:val="00794179"/>
    <w:rsid w:val="00846ECB"/>
    <w:rsid w:val="00872A84"/>
    <w:rsid w:val="009509AC"/>
    <w:rsid w:val="00B92490"/>
    <w:rsid w:val="00C81428"/>
    <w:rsid w:val="00D0311E"/>
    <w:rsid w:val="00E6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5D2C2"/>
  <w15:docId w15:val="{EF7125DC-B3A5-467D-9261-90914739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autoRedefine/>
    <w:qFormat/>
    <w:rsid w:val="00794179"/>
    <w:pPr>
      <w:jc w:val="center"/>
      <w:outlineLvl w:val="0"/>
    </w:pPr>
    <w:rPr>
      <w:b/>
      <w:color w:val="000000" w:themeColor="text1"/>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001787"/>
    <w:pPr>
      <w:keepNext/>
      <w:spacing w:before="240" w:after="60"/>
      <w:outlineLvl w:val="2"/>
    </w:pPr>
    <w:rPr>
      <w:b/>
      <w:bCs/>
      <w:sz w:val="22"/>
      <w:szCs w:val="22"/>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2"/>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tabs>
        <w:tab w:val="left" w:pos="720"/>
      </w:tabs>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table" w:styleId="GridTable3-Accent3">
    <w:name w:val="Grid Table 3 Accent 3"/>
    <w:basedOn w:val="TableNormal"/>
    <w:uiPriority w:val="48"/>
    <w:rsid w:val="00D177E9"/>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3">
    <w:name w:val="Grid Table 6 Colorful Accent 3"/>
    <w:basedOn w:val="TableNormal"/>
    <w:uiPriority w:val="51"/>
    <w:rsid w:val="00D177E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
    <w:name w:val="Grid Table 7 Colorful"/>
    <w:basedOn w:val="TableNormal"/>
    <w:uiPriority w:val="52"/>
    <w:rsid w:val="000F08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971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EYnyXJTcpmGt5SfoHGU+3+4sg==">AMUW2mWaSN21CeKGDzajzctTQIIbYoaAvDw1DItrmwwZwlpoELbX/Yukw7fy6qAz8CNM50PHZ62PpKC/Y4n5ujZwJP/WrFGj02PQ68KpyezDlLd98PqcVHMS6+7Nv0TWK22TYuELIfQmdPyyUyCla7J/hGqHrTRH9KXzJ9NAVoWKh1I9J/zOMrlwI7c8mG+ImdALFmMx4T+VeRZuZG/oyd0/u0gw8qDKIA3mesYc86/X1vq17pXIFO/B69j7JOAngdQmgh3NSw3H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9</Pages>
  <Words>2469</Words>
  <Characters>15115</Characters>
  <Application>Microsoft Office Word</Application>
  <DocSecurity>0</DocSecurity>
  <Lines>839</Lines>
  <Paragraphs>231</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tmiller</dc:creator>
  <cp:lastModifiedBy>Kelli Henry</cp:lastModifiedBy>
  <cp:revision>10</cp:revision>
  <dcterms:created xsi:type="dcterms:W3CDTF">2022-02-10T05:14:00Z</dcterms:created>
  <dcterms:modified xsi:type="dcterms:W3CDTF">2025-04-04T21:38:00Z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9250f33e423efa0e71370ee88af20e94a805220051b5960841e0e9b56f390314</vt:lpwstr>
  </property>
</Properties>
</file>