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B13A7" w14:textId="77777777" w:rsidR="009960BB" w:rsidRDefault="009960BB" w:rsidP="009960BB">
      <w:pPr>
        <w:jc w:val="center"/>
        <w:rPr>
          <w:b/>
          <w:sz w:val="28"/>
          <w:szCs w:val="28"/>
        </w:rPr>
      </w:pPr>
      <w:bookmarkStart w:id="0" w:name="_Hlk194926062"/>
      <w:bookmarkStart w:id="1" w:name="_Hlk194926170"/>
      <w:bookmarkStart w:id="2" w:name="_Hlk194926371"/>
      <w:bookmarkStart w:id="3" w:name="_Hlk194926872"/>
      <w:bookmarkStart w:id="4" w:name="_Hlk194926943"/>
      <w:bookmarkStart w:id="5" w:name="_Hlk194927121"/>
      <w:bookmarkStart w:id="6" w:name="_Hlk194927613"/>
      <w:bookmarkStart w:id="7" w:name="_Hlk194927982"/>
      <w:bookmarkStart w:id="8" w:name="_Hlk194928011"/>
      <w:bookmarkStart w:id="9" w:name="_Hlk194928478"/>
      <w:bookmarkStart w:id="10" w:name="_Hlk194928679"/>
    </w:p>
    <w:p w14:paraId="69EDDCEF" w14:textId="77777777" w:rsidR="009960BB" w:rsidRDefault="009960BB" w:rsidP="009960BB">
      <w:pPr>
        <w:jc w:val="center"/>
        <w:rPr>
          <w:b/>
          <w:sz w:val="28"/>
          <w:szCs w:val="28"/>
        </w:rPr>
      </w:pPr>
    </w:p>
    <w:p w14:paraId="6541B2FC" w14:textId="77777777" w:rsidR="009960BB" w:rsidRDefault="009960BB" w:rsidP="009960BB">
      <w:pPr>
        <w:jc w:val="center"/>
        <w:rPr>
          <w:b/>
          <w:sz w:val="28"/>
          <w:szCs w:val="28"/>
        </w:rPr>
      </w:pPr>
      <w:r w:rsidRPr="00A76E1C">
        <w:rPr>
          <w:b/>
          <w:noProof/>
        </w:rPr>
        <w:drawing>
          <wp:inline distT="0" distB="0" distL="0" distR="0" wp14:anchorId="041629DA" wp14:editId="61504B50">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247C588C" w14:textId="77777777" w:rsidR="009960BB" w:rsidRPr="00F22654" w:rsidRDefault="009960BB" w:rsidP="009960BB">
      <w:pPr>
        <w:spacing w:line="360" w:lineRule="auto"/>
        <w:jc w:val="center"/>
        <w:rPr>
          <w:b/>
          <w:sz w:val="60"/>
          <w:szCs w:val="60"/>
        </w:rPr>
      </w:pPr>
    </w:p>
    <w:p w14:paraId="515DB505" w14:textId="77777777" w:rsidR="009960BB" w:rsidRPr="00F22654" w:rsidRDefault="009960BB" w:rsidP="009960BB">
      <w:pPr>
        <w:spacing w:line="360" w:lineRule="auto"/>
        <w:jc w:val="center"/>
        <w:rPr>
          <w:b/>
          <w:sz w:val="60"/>
          <w:szCs w:val="60"/>
        </w:rPr>
      </w:pPr>
    </w:p>
    <w:p w14:paraId="12F66992" w14:textId="77777777" w:rsidR="009960BB" w:rsidRPr="00112760" w:rsidRDefault="009960BB" w:rsidP="009960BB">
      <w:pPr>
        <w:ind w:firstLine="1440"/>
        <w:rPr>
          <w:b/>
          <w:sz w:val="56"/>
          <w:szCs w:val="56"/>
        </w:rPr>
      </w:pPr>
      <w:r w:rsidRPr="00112760">
        <w:rPr>
          <w:b/>
          <w:sz w:val="56"/>
          <w:szCs w:val="56"/>
        </w:rPr>
        <w:t>Academic Assessment Plan</w:t>
      </w:r>
    </w:p>
    <w:p w14:paraId="123CB6F8" w14:textId="77777777" w:rsidR="009960BB" w:rsidRDefault="009960BB" w:rsidP="009960BB">
      <w:pPr>
        <w:spacing w:line="276" w:lineRule="auto"/>
        <w:jc w:val="center"/>
        <w:rPr>
          <w:b/>
          <w:sz w:val="56"/>
          <w:szCs w:val="56"/>
        </w:rPr>
      </w:pPr>
    </w:p>
    <w:p w14:paraId="3E441306" w14:textId="77777777" w:rsidR="009960BB" w:rsidRDefault="009960BB" w:rsidP="009960BB">
      <w:pPr>
        <w:spacing w:line="276" w:lineRule="auto"/>
        <w:jc w:val="center"/>
        <w:rPr>
          <w:b/>
          <w:sz w:val="56"/>
          <w:szCs w:val="56"/>
        </w:rPr>
      </w:pPr>
    </w:p>
    <w:p w14:paraId="549A993B" w14:textId="77777777" w:rsidR="009960BB" w:rsidRPr="00112760" w:rsidRDefault="009960BB" w:rsidP="009960BB">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r>
      <w:r>
        <w:rPr>
          <w:sz w:val="36"/>
          <w:szCs w:val="36"/>
        </w:rPr>
        <w:t>Community and Technical College</w:t>
      </w:r>
    </w:p>
    <w:p w14:paraId="49F55449" w14:textId="77777777" w:rsidR="009960BB" w:rsidRPr="00112760" w:rsidRDefault="009960BB" w:rsidP="009960BB">
      <w:pPr>
        <w:ind w:left="1440"/>
        <w:rPr>
          <w:sz w:val="36"/>
          <w:szCs w:val="36"/>
        </w:rPr>
      </w:pPr>
    </w:p>
    <w:p w14:paraId="63AF44EA" w14:textId="77777777" w:rsidR="009960BB" w:rsidRPr="00E2322B" w:rsidRDefault="009960BB" w:rsidP="009960BB">
      <w:pPr>
        <w:ind w:left="3600" w:hanging="2160"/>
        <w:rPr>
          <w:bCs/>
          <w:sz w:val="36"/>
          <w:szCs w:val="36"/>
        </w:rPr>
      </w:pPr>
      <w:r w:rsidRPr="00112760">
        <w:rPr>
          <w:b/>
          <w:sz w:val="36"/>
          <w:szCs w:val="36"/>
        </w:rPr>
        <w:t xml:space="preserve">Program(s): </w:t>
      </w:r>
      <w:r w:rsidRPr="00112760">
        <w:rPr>
          <w:b/>
          <w:sz w:val="36"/>
          <w:szCs w:val="36"/>
        </w:rPr>
        <w:tab/>
      </w:r>
      <w:r>
        <w:rPr>
          <w:sz w:val="36"/>
          <w:szCs w:val="36"/>
        </w:rPr>
        <w:t>AAS Computer Systems &amp; Network Technology</w:t>
      </w:r>
    </w:p>
    <w:p w14:paraId="55F3C163" w14:textId="77777777" w:rsidR="009960BB" w:rsidRPr="00112760" w:rsidRDefault="009960BB" w:rsidP="009960BB">
      <w:pPr>
        <w:ind w:left="1440"/>
        <w:rPr>
          <w:sz w:val="36"/>
          <w:szCs w:val="36"/>
        </w:rPr>
      </w:pPr>
      <w:r>
        <w:rPr>
          <w:b/>
          <w:sz w:val="36"/>
          <w:szCs w:val="36"/>
        </w:rPr>
        <w:tab/>
      </w:r>
      <w:r>
        <w:rPr>
          <w:b/>
          <w:sz w:val="36"/>
          <w:szCs w:val="36"/>
        </w:rPr>
        <w:tab/>
      </w:r>
      <w:r>
        <w:rPr>
          <w:b/>
          <w:sz w:val="36"/>
          <w:szCs w:val="36"/>
        </w:rPr>
        <w:tab/>
      </w:r>
      <w:r w:rsidRPr="00EC4FAC">
        <w:rPr>
          <w:bCs/>
          <w:sz w:val="36"/>
          <w:szCs w:val="36"/>
        </w:rPr>
        <w:tab/>
      </w:r>
      <w:r w:rsidRPr="00EC4FAC">
        <w:rPr>
          <w:bCs/>
          <w:sz w:val="36"/>
          <w:szCs w:val="36"/>
        </w:rPr>
        <w:tab/>
      </w:r>
      <w:r w:rsidRPr="00EC4FAC">
        <w:rPr>
          <w:bCs/>
          <w:sz w:val="36"/>
          <w:szCs w:val="36"/>
        </w:rPr>
        <w:tab/>
      </w:r>
      <w:r w:rsidRPr="00EC4FAC">
        <w:rPr>
          <w:bCs/>
          <w:sz w:val="36"/>
          <w:szCs w:val="36"/>
        </w:rPr>
        <w:tab/>
      </w:r>
      <w:r w:rsidRPr="00EC4FAC">
        <w:rPr>
          <w:bCs/>
          <w:sz w:val="36"/>
          <w:szCs w:val="36"/>
        </w:rPr>
        <w:tab/>
      </w:r>
      <w:r w:rsidRPr="00CB0EEB">
        <w:rPr>
          <w:sz w:val="36"/>
          <w:szCs w:val="36"/>
        </w:rPr>
        <w:tab/>
      </w:r>
    </w:p>
    <w:p w14:paraId="034EE0E4" w14:textId="77777777" w:rsidR="009960BB" w:rsidRDefault="009960BB" w:rsidP="009960BB">
      <w:pPr>
        <w:ind w:left="1440"/>
        <w:rPr>
          <w:sz w:val="36"/>
          <w:szCs w:val="36"/>
        </w:rPr>
      </w:pPr>
      <w:r w:rsidRPr="00112760">
        <w:rPr>
          <w:b/>
          <w:sz w:val="36"/>
          <w:szCs w:val="36"/>
        </w:rPr>
        <w:t>Reviewed:</w:t>
      </w:r>
      <w:r w:rsidRPr="00112760">
        <w:rPr>
          <w:sz w:val="36"/>
          <w:szCs w:val="36"/>
        </w:rPr>
        <w:t xml:space="preserve"> </w:t>
      </w:r>
      <w:r w:rsidRPr="00112760">
        <w:rPr>
          <w:sz w:val="36"/>
          <w:szCs w:val="36"/>
        </w:rPr>
        <w:tab/>
      </w:r>
      <w:bookmarkEnd w:id="0"/>
      <w:bookmarkEnd w:id="1"/>
      <w:bookmarkEnd w:id="2"/>
      <w:bookmarkEnd w:id="3"/>
      <w:bookmarkEnd w:id="4"/>
      <w:bookmarkEnd w:id="5"/>
      <w:bookmarkEnd w:id="6"/>
      <w:bookmarkEnd w:id="7"/>
      <w:r>
        <w:rPr>
          <w:sz w:val="36"/>
          <w:szCs w:val="36"/>
        </w:rPr>
        <w:t>Spring 202</w:t>
      </w:r>
      <w:bookmarkEnd w:id="8"/>
      <w:bookmarkEnd w:id="9"/>
      <w:r>
        <w:rPr>
          <w:sz w:val="36"/>
          <w:szCs w:val="36"/>
        </w:rPr>
        <w:t>2</w:t>
      </w:r>
      <w:bookmarkEnd w:id="10"/>
    </w:p>
    <w:p w14:paraId="6BFCFF51" w14:textId="77777777" w:rsidR="009960BB" w:rsidRDefault="009960BB" w:rsidP="009960BB">
      <w:pPr>
        <w:ind w:left="1440"/>
      </w:pPr>
    </w:p>
    <w:p w14:paraId="00A508B8" w14:textId="77777777" w:rsidR="009960BB" w:rsidRDefault="009960BB" w:rsidP="009960BB">
      <w:pPr>
        <w:ind w:left="1440"/>
      </w:pPr>
    </w:p>
    <w:p w14:paraId="45855B59" w14:textId="77777777" w:rsidR="009960BB" w:rsidRDefault="009960BB" w:rsidP="009960BB">
      <w:pPr>
        <w:ind w:left="1440"/>
      </w:pPr>
    </w:p>
    <w:p w14:paraId="45219217" w14:textId="77777777" w:rsidR="009960BB" w:rsidRDefault="009960BB" w:rsidP="009960BB">
      <w:pPr>
        <w:ind w:left="1440"/>
      </w:pPr>
    </w:p>
    <w:p w14:paraId="568DAEF1" w14:textId="77777777" w:rsidR="009960BB" w:rsidRDefault="009960BB" w:rsidP="009960BB">
      <w:pPr>
        <w:ind w:left="1440"/>
      </w:pPr>
    </w:p>
    <w:p w14:paraId="2411C6AC" w14:textId="77777777" w:rsidR="009960BB" w:rsidRDefault="009960BB" w:rsidP="009960BB">
      <w:pPr>
        <w:ind w:left="1440"/>
      </w:pPr>
    </w:p>
    <w:p w14:paraId="5A07913E" w14:textId="77777777" w:rsidR="009960BB" w:rsidRDefault="009960BB" w:rsidP="009960BB">
      <w:pPr>
        <w:ind w:left="1440"/>
      </w:pPr>
    </w:p>
    <w:p w14:paraId="3469C132" w14:textId="77777777" w:rsidR="009960BB" w:rsidRDefault="009960BB" w:rsidP="009960BB">
      <w:pPr>
        <w:ind w:left="1440"/>
      </w:pPr>
    </w:p>
    <w:p w14:paraId="2C85A163" w14:textId="77777777" w:rsidR="009960BB" w:rsidRDefault="009960BB" w:rsidP="009960BB">
      <w:pPr>
        <w:ind w:left="1440"/>
      </w:pPr>
    </w:p>
    <w:p w14:paraId="49228D5B" w14:textId="77777777" w:rsidR="009960BB" w:rsidRDefault="009960BB" w:rsidP="009960BB">
      <w:pPr>
        <w:ind w:left="1440"/>
      </w:pPr>
    </w:p>
    <w:p w14:paraId="05027820" w14:textId="77777777" w:rsidR="009960BB" w:rsidRDefault="009960BB" w:rsidP="009960BB">
      <w:pPr>
        <w:ind w:left="1440"/>
      </w:pPr>
    </w:p>
    <w:p w14:paraId="5283557B" w14:textId="77777777" w:rsidR="009960BB" w:rsidRDefault="009960BB" w:rsidP="009960BB">
      <w:pPr>
        <w:ind w:left="1440"/>
      </w:pPr>
    </w:p>
    <w:p w14:paraId="42CAD9D6" w14:textId="77777777" w:rsidR="009960BB" w:rsidRDefault="009960BB" w:rsidP="009960BB">
      <w:pPr>
        <w:ind w:left="1440"/>
      </w:pPr>
    </w:p>
    <w:p w14:paraId="3FECA482" w14:textId="77777777" w:rsidR="009960BB" w:rsidRDefault="009960BB" w:rsidP="009960BB">
      <w:pPr>
        <w:ind w:left="1440"/>
      </w:pPr>
    </w:p>
    <w:p w14:paraId="03CE888B" w14:textId="77777777" w:rsidR="009960BB" w:rsidRDefault="009960BB" w:rsidP="009960BB">
      <w:pPr>
        <w:ind w:left="1440"/>
      </w:pPr>
    </w:p>
    <w:p w14:paraId="5E5D07C0" w14:textId="77777777" w:rsidR="009960BB" w:rsidRDefault="009960BB" w:rsidP="009960BB">
      <w:pPr>
        <w:ind w:left="1440"/>
      </w:pPr>
    </w:p>
    <w:p w14:paraId="27B25644" w14:textId="77777777" w:rsidR="009960BB" w:rsidRDefault="009960BB" w:rsidP="009960BB">
      <w:pPr>
        <w:ind w:left="1440"/>
      </w:pPr>
    </w:p>
    <w:p w14:paraId="5BA557FF" w14:textId="77777777" w:rsidR="009960BB" w:rsidRDefault="009960BB" w:rsidP="009960BB">
      <w:pPr>
        <w:ind w:left="1440"/>
      </w:pPr>
    </w:p>
    <w:p w14:paraId="00FE2EA6" w14:textId="77777777" w:rsidR="009960BB" w:rsidRDefault="009960BB" w:rsidP="009960BB">
      <w:pPr>
        <w:ind w:left="1440"/>
      </w:pPr>
    </w:p>
    <w:p w14:paraId="4F75B4F2" w14:textId="77777777" w:rsidR="009960BB" w:rsidRDefault="009960BB" w:rsidP="009960BB">
      <w:pPr>
        <w:ind w:left="1440"/>
      </w:pPr>
    </w:p>
    <w:p w14:paraId="0D2E72D8" w14:textId="4F2CA4CC" w:rsidR="00B10748" w:rsidRPr="00B8031B" w:rsidRDefault="00B10748" w:rsidP="00B10748">
      <w:pPr>
        <w:tabs>
          <w:tab w:val="center" w:pos="4968"/>
        </w:tabs>
        <w:rPr>
          <w:b/>
        </w:rPr>
      </w:pPr>
      <w:r w:rsidRPr="00B8031B">
        <w:rPr>
          <w:b/>
        </w:rPr>
        <w:tab/>
      </w:r>
    </w:p>
    <w:p w14:paraId="49F873B4" w14:textId="77777777" w:rsidR="00B10748" w:rsidRPr="00B8031B" w:rsidRDefault="00B10748">
      <w:pPr>
        <w:jc w:val="center"/>
        <w:rPr>
          <w:b/>
          <w:smallCaps/>
          <w:sz w:val="26"/>
        </w:rPr>
      </w:pPr>
      <w:r w:rsidRPr="00B8031B">
        <w:rPr>
          <w:b/>
          <w:smallCaps/>
          <w:sz w:val="26"/>
        </w:rPr>
        <w:lastRenderedPageBreak/>
        <w:t>Table of Contents</w:t>
      </w:r>
    </w:p>
    <w:p w14:paraId="5B7B92CF" w14:textId="77777777" w:rsidR="00B10748" w:rsidRPr="00B8031B" w:rsidRDefault="00B10748">
      <w:pPr>
        <w:jc w:val="center"/>
        <w:rPr>
          <w:b/>
          <w:smallCaps/>
          <w:sz w:val="26"/>
        </w:rPr>
      </w:pPr>
    </w:p>
    <w:p w14:paraId="2EBC07E9" w14:textId="77777777" w:rsidR="00A47F8E" w:rsidRPr="00B8031B" w:rsidRDefault="00A47F8E">
      <w:pPr>
        <w:pStyle w:val="TOCHeading"/>
        <w:rPr>
          <w:rFonts w:ascii="Times New Roman" w:hAnsi="Times New Roman"/>
        </w:rPr>
      </w:pPr>
      <w:bookmarkStart w:id="11" w:name="_Toc177539376"/>
      <w:bookmarkStart w:id="12" w:name="ProgramGoals"/>
      <w:r w:rsidRPr="00B8031B">
        <w:rPr>
          <w:rFonts w:ascii="Times New Roman" w:hAnsi="Times New Roman"/>
        </w:rPr>
        <w:t>Contents</w:t>
      </w:r>
    </w:p>
    <w:p w14:paraId="7E884105" w14:textId="77777777" w:rsidR="009B7C34" w:rsidRPr="00B8031B" w:rsidRDefault="00A47F8E">
      <w:pPr>
        <w:pStyle w:val="TOC1"/>
        <w:tabs>
          <w:tab w:val="right" w:leader="dot" w:pos="9926"/>
        </w:tabs>
        <w:rPr>
          <w:b w:val="0"/>
          <w:bCs w:val="0"/>
          <w:i w:val="0"/>
          <w:iCs w:val="0"/>
          <w:noProof/>
          <w:sz w:val="22"/>
          <w:szCs w:val="22"/>
        </w:rPr>
      </w:pPr>
      <w:r w:rsidRPr="00B8031B">
        <w:fldChar w:fldCharType="begin"/>
      </w:r>
      <w:r w:rsidRPr="00B8031B">
        <w:instrText xml:space="preserve"> TOC \o "1-3" \h \z \u </w:instrText>
      </w:r>
      <w:r w:rsidRPr="00B8031B">
        <w:fldChar w:fldCharType="separate"/>
      </w:r>
      <w:hyperlink w:anchor="_Toc445212332" w:history="1">
        <w:r w:rsidR="009B7C34" w:rsidRPr="00B8031B">
          <w:rPr>
            <w:rStyle w:val="Hyperlink"/>
            <w:noProof/>
          </w:rPr>
          <w:t>Mission Statement</w:t>
        </w:r>
        <w:r w:rsidR="009B7C34" w:rsidRPr="00B8031B">
          <w:rPr>
            <w:noProof/>
            <w:webHidden/>
          </w:rPr>
          <w:tab/>
        </w:r>
        <w:r w:rsidR="009B7C34" w:rsidRPr="00B8031B">
          <w:rPr>
            <w:noProof/>
            <w:webHidden/>
          </w:rPr>
          <w:fldChar w:fldCharType="begin"/>
        </w:r>
        <w:r w:rsidR="009B7C34" w:rsidRPr="00B8031B">
          <w:rPr>
            <w:noProof/>
            <w:webHidden/>
          </w:rPr>
          <w:instrText xml:space="preserve"> PAGEREF _Toc445212332 \h </w:instrText>
        </w:r>
        <w:r w:rsidR="009B7C34" w:rsidRPr="00B8031B">
          <w:rPr>
            <w:noProof/>
            <w:webHidden/>
          </w:rPr>
        </w:r>
        <w:r w:rsidR="009B7C34" w:rsidRPr="00B8031B">
          <w:rPr>
            <w:noProof/>
            <w:webHidden/>
          </w:rPr>
          <w:fldChar w:fldCharType="separate"/>
        </w:r>
        <w:r w:rsidR="009B7C34" w:rsidRPr="00B8031B">
          <w:rPr>
            <w:noProof/>
            <w:webHidden/>
          </w:rPr>
          <w:t>3</w:t>
        </w:r>
        <w:r w:rsidR="009B7C34" w:rsidRPr="00B8031B">
          <w:rPr>
            <w:noProof/>
            <w:webHidden/>
          </w:rPr>
          <w:fldChar w:fldCharType="end"/>
        </w:r>
      </w:hyperlink>
    </w:p>
    <w:p w14:paraId="239E11C3" w14:textId="667D771D" w:rsidR="009B7C34" w:rsidRPr="00B8031B" w:rsidRDefault="00000000">
      <w:pPr>
        <w:pStyle w:val="TOC1"/>
        <w:tabs>
          <w:tab w:val="right" w:leader="dot" w:pos="9926"/>
        </w:tabs>
        <w:rPr>
          <w:b w:val="0"/>
          <w:bCs w:val="0"/>
          <w:i w:val="0"/>
          <w:iCs w:val="0"/>
          <w:noProof/>
          <w:sz w:val="22"/>
          <w:szCs w:val="22"/>
        </w:rPr>
      </w:pPr>
      <w:hyperlink w:anchor="_Toc445212335" w:history="1">
        <w:r w:rsidR="009B7C34" w:rsidRPr="00B8031B">
          <w:rPr>
            <w:rStyle w:val="Hyperlink"/>
            <w:noProof/>
          </w:rPr>
          <w:t>Student Learning Outcomes</w:t>
        </w:r>
        <w:r w:rsidR="009B7C34" w:rsidRPr="00B8031B">
          <w:rPr>
            <w:noProof/>
            <w:webHidden/>
          </w:rPr>
          <w:tab/>
        </w:r>
        <w:r w:rsidR="00F811B1">
          <w:rPr>
            <w:noProof/>
            <w:webHidden/>
          </w:rPr>
          <w:t>3</w:t>
        </w:r>
      </w:hyperlink>
    </w:p>
    <w:p w14:paraId="0C687A11" w14:textId="6500758C" w:rsidR="009B7C34" w:rsidRPr="00B8031B" w:rsidRDefault="00000000">
      <w:pPr>
        <w:pStyle w:val="TOC1"/>
        <w:tabs>
          <w:tab w:val="right" w:leader="dot" w:pos="9926"/>
        </w:tabs>
        <w:rPr>
          <w:b w:val="0"/>
          <w:bCs w:val="0"/>
          <w:i w:val="0"/>
          <w:iCs w:val="0"/>
          <w:noProof/>
          <w:sz w:val="22"/>
          <w:szCs w:val="22"/>
        </w:rPr>
      </w:pPr>
      <w:hyperlink w:anchor="_Toc445212337" w:history="1">
        <w:r w:rsidR="009B7C34" w:rsidRPr="00B8031B">
          <w:rPr>
            <w:rStyle w:val="Hyperlink"/>
            <w:noProof/>
          </w:rPr>
          <w:t>Assessment Measures</w:t>
        </w:r>
        <w:r w:rsidR="009B7C34" w:rsidRPr="00B8031B">
          <w:rPr>
            <w:noProof/>
            <w:webHidden/>
          </w:rPr>
          <w:tab/>
        </w:r>
        <w:r w:rsidR="00F811B1">
          <w:rPr>
            <w:noProof/>
            <w:webHidden/>
          </w:rPr>
          <w:t>4</w:t>
        </w:r>
      </w:hyperlink>
    </w:p>
    <w:p w14:paraId="1A5C19D0" w14:textId="6C6AB7BB" w:rsidR="00B81AC2" w:rsidRPr="00B8031B" w:rsidRDefault="00000000" w:rsidP="00F811B1">
      <w:pPr>
        <w:pStyle w:val="TOC2"/>
      </w:pPr>
      <w:hyperlink w:anchor="_Toc445212336" w:history="1">
        <w:r w:rsidR="00B81AC2" w:rsidRPr="00B8031B">
          <w:rPr>
            <w:rStyle w:val="Hyperlink"/>
          </w:rPr>
          <w:t>Table 1: Association of Assessment Measures to Student Learning Outcomes</w:t>
        </w:r>
        <w:r w:rsidR="00B81AC2" w:rsidRPr="00B8031B">
          <w:rPr>
            <w:webHidden/>
          </w:rPr>
          <w:tab/>
        </w:r>
        <w:r w:rsidR="00823BF4">
          <w:rPr>
            <w:webHidden/>
          </w:rPr>
          <w:t>4</w:t>
        </w:r>
      </w:hyperlink>
    </w:p>
    <w:p w14:paraId="1F1F84EB" w14:textId="399EED17" w:rsidR="009B7C34" w:rsidRDefault="00000000" w:rsidP="00F811B1">
      <w:pPr>
        <w:pStyle w:val="TOC2"/>
      </w:pPr>
      <w:hyperlink w:anchor="_Toc445212338" w:history="1">
        <w:r w:rsidR="009B7C34" w:rsidRPr="00B8031B">
          <w:rPr>
            <w:rStyle w:val="Hyperlink"/>
          </w:rPr>
          <w:t>Table 2: Assessment Measures and Administration</w:t>
        </w:r>
        <w:r w:rsidR="009B7C34" w:rsidRPr="00B8031B">
          <w:rPr>
            <w:webHidden/>
          </w:rPr>
          <w:tab/>
        </w:r>
        <w:r w:rsidR="00823BF4">
          <w:rPr>
            <w:webHidden/>
          </w:rPr>
          <w:t>5</w:t>
        </w:r>
      </w:hyperlink>
    </w:p>
    <w:p w14:paraId="3ECB8D99" w14:textId="3D9C4848" w:rsidR="00E54B85" w:rsidRDefault="00000000" w:rsidP="00F811B1">
      <w:pPr>
        <w:pStyle w:val="TOC2"/>
      </w:pPr>
      <w:hyperlink w:anchor="_Toc445212338" w:history="1">
        <w:r w:rsidR="00E54B85">
          <w:rPr>
            <w:rStyle w:val="Hyperlink"/>
          </w:rPr>
          <w:t>Projects / Case Studies</w:t>
        </w:r>
        <w:r w:rsidR="00E54B85" w:rsidRPr="00B8031B">
          <w:rPr>
            <w:webHidden/>
          </w:rPr>
          <w:tab/>
        </w:r>
        <w:r w:rsidR="00823BF4">
          <w:rPr>
            <w:webHidden/>
          </w:rPr>
          <w:t>5</w:t>
        </w:r>
      </w:hyperlink>
    </w:p>
    <w:p w14:paraId="0C6639DF" w14:textId="0EF58BBA" w:rsidR="00E54B85" w:rsidRDefault="00000000" w:rsidP="00F811B1">
      <w:pPr>
        <w:pStyle w:val="TOC2"/>
      </w:pPr>
      <w:hyperlink w:anchor="_Toc445212338" w:history="1">
        <w:r w:rsidR="00E54B85">
          <w:rPr>
            <w:rStyle w:val="Hyperlink"/>
          </w:rPr>
          <w:t>Final Exams</w:t>
        </w:r>
        <w:r w:rsidR="00E54B85" w:rsidRPr="00B8031B">
          <w:rPr>
            <w:webHidden/>
          </w:rPr>
          <w:tab/>
        </w:r>
        <w:r w:rsidR="00E54B85" w:rsidRPr="00B8031B">
          <w:rPr>
            <w:webHidden/>
          </w:rPr>
          <w:fldChar w:fldCharType="begin"/>
        </w:r>
        <w:r w:rsidR="00E54B85" w:rsidRPr="00B8031B">
          <w:rPr>
            <w:webHidden/>
          </w:rPr>
          <w:instrText xml:space="preserve"> PAGEREF _Toc445212338 \h </w:instrText>
        </w:r>
        <w:r w:rsidR="00E54B85" w:rsidRPr="00B8031B">
          <w:rPr>
            <w:webHidden/>
          </w:rPr>
        </w:r>
        <w:r w:rsidR="00E54B85" w:rsidRPr="00B8031B">
          <w:rPr>
            <w:webHidden/>
          </w:rPr>
          <w:fldChar w:fldCharType="separate"/>
        </w:r>
        <w:r w:rsidR="00E54B85" w:rsidRPr="00B8031B">
          <w:rPr>
            <w:webHidden/>
          </w:rPr>
          <w:t>6</w:t>
        </w:r>
        <w:r w:rsidR="00E54B85" w:rsidRPr="00B8031B">
          <w:rPr>
            <w:webHidden/>
          </w:rPr>
          <w:fldChar w:fldCharType="end"/>
        </w:r>
      </w:hyperlink>
    </w:p>
    <w:p w14:paraId="3D208456" w14:textId="04230E73" w:rsidR="00E54B85" w:rsidRDefault="00000000" w:rsidP="00E54B85">
      <w:pPr>
        <w:pStyle w:val="TOC2"/>
      </w:pPr>
      <w:hyperlink w:anchor="_Toc445212338" w:history="1">
        <w:r w:rsidR="00E54B85">
          <w:rPr>
            <w:rStyle w:val="Hyperlink"/>
          </w:rPr>
          <w:t>Practical Exams</w:t>
        </w:r>
        <w:r w:rsidR="00E54B85" w:rsidRPr="00B8031B">
          <w:rPr>
            <w:webHidden/>
          </w:rPr>
          <w:tab/>
        </w:r>
        <w:r w:rsidR="00E54B85" w:rsidRPr="00B8031B">
          <w:rPr>
            <w:webHidden/>
          </w:rPr>
          <w:fldChar w:fldCharType="begin"/>
        </w:r>
        <w:r w:rsidR="00E54B85" w:rsidRPr="00B8031B">
          <w:rPr>
            <w:webHidden/>
          </w:rPr>
          <w:instrText xml:space="preserve"> PAGEREF _Toc445212338 \h </w:instrText>
        </w:r>
        <w:r w:rsidR="00E54B85" w:rsidRPr="00B8031B">
          <w:rPr>
            <w:webHidden/>
          </w:rPr>
        </w:r>
        <w:r w:rsidR="00E54B85" w:rsidRPr="00B8031B">
          <w:rPr>
            <w:webHidden/>
          </w:rPr>
          <w:fldChar w:fldCharType="separate"/>
        </w:r>
        <w:r w:rsidR="00E54B85" w:rsidRPr="00B8031B">
          <w:rPr>
            <w:webHidden/>
          </w:rPr>
          <w:t>6</w:t>
        </w:r>
        <w:r w:rsidR="00E54B85" w:rsidRPr="00B8031B">
          <w:rPr>
            <w:webHidden/>
          </w:rPr>
          <w:fldChar w:fldCharType="end"/>
        </w:r>
      </w:hyperlink>
    </w:p>
    <w:p w14:paraId="2381BE45" w14:textId="779B4AB7" w:rsidR="00E54B85" w:rsidRDefault="00000000" w:rsidP="00E54B85">
      <w:pPr>
        <w:pStyle w:val="TOC2"/>
      </w:pPr>
      <w:hyperlink w:anchor="_Toc445212338" w:history="1">
        <w:r w:rsidR="00E54B85">
          <w:rPr>
            <w:rStyle w:val="Hyperlink"/>
          </w:rPr>
          <w:t>CSC</w:t>
        </w:r>
        <w:r w:rsidR="00E54B85" w:rsidRPr="00B8031B">
          <w:rPr>
            <w:webHidden/>
          </w:rPr>
          <w:tab/>
        </w:r>
        <w:r w:rsidR="00823BF4">
          <w:rPr>
            <w:webHidden/>
          </w:rPr>
          <w:t>7</w:t>
        </w:r>
      </w:hyperlink>
    </w:p>
    <w:p w14:paraId="7F2964C8" w14:textId="56552E1C" w:rsidR="00E54B85" w:rsidRDefault="00000000" w:rsidP="00E54B85">
      <w:pPr>
        <w:pStyle w:val="TOC2"/>
      </w:pPr>
      <w:hyperlink w:anchor="_Toc445212338" w:history="1">
        <w:r w:rsidR="00E54B85">
          <w:rPr>
            <w:rStyle w:val="Hyperlink"/>
          </w:rPr>
          <w:t>CCNA</w:t>
        </w:r>
        <w:r w:rsidR="00E54B85" w:rsidRPr="00B8031B">
          <w:rPr>
            <w:webHidden/>
          </w:rPr>
          <w:tab/>
        </w:r>
        <w:r w:rsidR="00823BF4">
          <w:rPr>
            <w:webHidden/>
          </w:rPr>
          <w:t>7</w:t>
        </w:r>
      </w:hyperlink>
    </w:p>
    <w:p w14:paraId="720C50FA" w14:textId="5E14D289" w:rsidR="00E54B85" w:rsidRDefault="00000000" w:rsidP="00E54B85">
      <w:pPr>
        <w:pStyle w:val="TOC2"/>
      </w:pPr>
      <w:hyperlink w:anchor="_Toc445212338" w:history="1">
        <w:r w:rsidR="00E54B85">
          <w:rPr>
            <w:rStyle w:val="Hyperlink"/>
          </w:rPr>
          <w:t>CompTIA A+</w:t>
        </w:r>
        <w:r w:rsidR="00E54B85" w:rsidRPr="00B8031B">
          <w:rPr>
            <w:webHidden/>
          </w:rPr>
          <w:tab/>
        </w:r>
        <w:r w:rsidR="00823BF4">
          <w:rPr>
            <w:webHidden/>
          </w:rPr>
          <w:t>8</w:t>
        </w:r>
      </w:hyperlink>
    </w:p>
    <w:p w14:paraId="15B53C0A" w14:textId="3EC23003" w:rsidR="00E54B85" w:rsidRDefault="00000000" w:rsidP="00E54B85">
      <w:pPr>
        <w:pStyle w:val="TOC2"/>
      </w:pPr>
      <w:hyperlink w:anchor="_Toc445212338" w:history="1">
        <w:r w:rsidR="00E54B85">
          <w:rPr>
            <w:rStyle w:val="Hyperlink"/>
          </w:rPr>
          <w:t>CompTIA Net+</w:t>
        </w:r>
        <w:r w:rsidR="00E54B85" w:rsidRPr="00B8031B">
          <w:rPr>
            <w:webHidden/>
          </w:rPr>
          <w:tab/>
        </w:r>
        <w:r w:rsidR="00823BF4">
          <w:rPr>
            <w:webHidden/>
          </w:rPr>
          <w:t>8</w:t>
        </w:r>
      </w:hyperlink>
    </w:p>
    <w:p w14:paraId="0DFCB0DE" w14:textId="1E7C4E43" w:rsidR="00B81AC2" w:rsidRPr="00E54B85" w:rsidRDefault="00000000" w:rsidP="00E54B85">
      <w:pPr>
        <w:pStyle w:val="TOC2"/>
        <w:rPr>
          <w:rStyle w:val="Hyperlink"/>
          <w:color w:val="000000" w:themeColor="text1"/>
          <w:u w:val="none"/>
        </w:rPr>
      </w:pPr>
      <w:hyperlink w:anchor="_Toc445212338" w:history="1">
        <w:r w:rsidR="00E54B85">
          <w:rPr>
            <w:rStyle w:val="Hyperlink"/>
          </w:rPr>
          <w:t>CompTIA Sec+</w:t>
        </w:r>
        <w:r w:rsidR="00E54B85" w:rsidRPr="00B8031B">
          <w:rPr>
            <w:webHidden/>
          </w:rPr>
          <w:tab/>
        </w:r>
        <w:r w:rsidR="00823BF4">
          <w:rPr>
            <w:webHidden/>
          </w:rPr>
          <w:t>9</w:t>
        </w:r>
      </w:hyperlink>
    </w:p>
    <w:p w14:paraId="173AF252" w14:textId="51A1DE68" w:rsidR="009B7C34" w:rsidRPr="00B8031B" w:rsidRDefault="00000000">
      <w:pPr>
        <w:pStyle w:val="TOC1"/>
        <w:tabs>
          <w:tab w:val="right" w:leader="dot" w:pos="9926"/>
        </w:tabs>
        <w:rPr>
          <w:b w:val="0"/>
          <w:bCs w:val="0"/>
          <w:i w:val="0"/>
          <w:iCs w:val="0"/>
          <w:noProof/>
          <w:sz w:val="22"/>
          <w:szCs w:val="22"/>
        </w:rPr>
      </w:pPr>
      <w:hyperlink w:anchor="_Toc445212339" w:history="1">
        <w:r w:rsidR="009B7C34" w:rsidRPr="00B8031B">
          <w:rPr>
            <w:rStyle w:val="Hyperlink"/>
            <w:noProof/>
          </w:rPr>
          <w:t>Assessment Process</w:t>
        </w:r>
        <w:r w:rsidR="009B7C34" w:rsidRPr="00B8031B">
          <w:rPr>
            <w:noProof/>
            <w:webHidden/>
          </w:rPr>
          <w:tab/>
        </w:r>
        <w:r w:rsidR="00F811B1">
          <w:rPr>
            <w:noProof/>
            <w:webHidden/>
          </w:rPr>
          <w:t>10</w:t>
        </w:r>
      </w:hyperlink>
    </w:p>
    <w:p w14:paraId="6F5C4A68" w14:textId="77777777" w:rsidR="00A47F8E" w:rsidRPr="00B8031B" w:rsidRDefault="00A47F8E">
      <w:r w:rsidRPr="00B8031B">
        <w:rPr>
          <w:b/>
          <w:bCs/>
          <w:noProof/>
        </w:rPr>
        <w:fldChar w:fldCharType="end"/>
      </w:r>
    </w:p>
    <w:p w14:paraId="429F7044" w14:textId="77777777" w:rsidR="00B10748" w:rsidRPr="00B8031B" w:rsidRDefault="00A47F8E" w:rsidP="00D675A7">
      <w:pPr>
        <w:pStyle w:val="Heading1"/>
      </w:pPr>
      <w:r w:rsidRPr="00B8031B">
        <w:br w:type="page"/>
      </w:r>
      <w:bookmarkStart w:id="13" w:name="_Toc445212332"/>
      <w:r w:rsidR="00B10748" w:rsidRPr="00B8031B">
        <w:lastRenderedPageBreak/>
        <w:t>Mission Statement</w:t>
      </w:r>
      <w:bookmarkEnd w:id="11"/>
      <w:bookmarkEnd w:id="13"/>
    </w:p>
    <w:p w14:paraId="79A2BD89" w14:textId="77777777" w:rsidR="00745996" w:rsidRPr="00B8031B" w:rsidRDefault="00745996" w:rsidP="00B10748">
      <w:pPr>
        <w:pStyle w:val="HeadingA"/>
      </w:pPr>
    </w:p>
    <w:p w14:paraId="734E32FE" w14:textId="2AF7694D" w:rsidR="00B10748" w:rsidRPr="00B8031B" w:rsidRDefault="00967D39" w:rsidP="00745996">
      <w:pPr>
        <w:pStyle w:val="HeadingA"/>
        <w:jc w:val="left"/>
        <w:rPr>
          <w:b w:val="0"/>
          <w:smallCaps w:val="0"/>
          <w:sz w:val="24"/>
        </w:rPr>
      </w:pPr>
      <w:r w:rsidRPr="00B8031B">
        <w:rPr>
          <w:b w:val="0"/>
          <w:smallCaps w:val="0"/>
          <w:sz w:val="24"/>
        </w:rPr>
        <w:t xml:space="preserve">The Computer Systems &amp; Network Technology (CSNT) program provides entry level skills and ongoing career education to meet the demand for well-trained technicians in computer systems and network operations.  </w:t>
      </w:r>
    </w:p>
    <w:p w14:paraId="1A072ECA" w14:textId="77777777" w:rsidR="00745996" w:rsidRPr="00B8031B" w:rsidRDefault="00745996" w:rsidP="00745996">
      <w:pPr>
        <w:pStyle w:val="HeadingA"/>
        <w:jc w:val="left"/>
      </w:pPr>
    </w:p>
    <w:p w14:paraId="3F674FC4" w14:textId="0BE2F6AF" w:rsidR="00B10748" w:rsidRPr="00B8031B" w:rsidRDefault="00B10748" w:rsidP="00D675A7">
      <w:pPr>
        <w:pStyle w:val="Heading1"/>
      </w:pPr>
      <w:bookmarkStart w:id="14" w:name="_Toc177539379"/>
      <w:bookmarkStart w:id="15" w:name="_Toc445212335"/>
      <w:bookmarkStart w:id="16" w:name="OLE_LINK1"/>
      <w:bookmarkEnd w:id="12"/>
      <w:r w:rsidRPr="00B8031B">
        <w:t>Student Learning Outcomes</w:t>
      </w:r>
      <w:bookmarkEnd w:id="14"/>
      <w:bookmarkEnd w:id="15"/>
    </w:p>
    <w:bookmarkEnd w:id="16"/>
    <w:p w14:paraId="1D233E6F" w14:textId="77777777" w:rsidR="00B8031B" w:rsidRPr="00B8031B" w:rsidRDefault="00B8031B" w:rsidP="00C530CF">
      <w:pPr>
        <w:pStyle w:val="HeadingA"/>
        <w:jc w:val="left"/>
        <w:rPr>
          <w:b w:val="0"/>
          <w:smallCaps w:val="0"/>
          <w:sz w:val="24"/>
        </w:rPr>
      </w:pPr>
    </w:p>
    <w:p w14:paraId="603F52E2" w14:textId="46C560E6" w:rsidR="00254F96" w:rsidRPr="00B8031B" w:rsidRDefault="00B43584" w:rsidP="00C530CF">
      <w:pPr>
        <w:pStyle w:val="HeadingA"/>
        <w:jc w:val="left"/>
        <w:rPr>
          <w:b w:val="0"/>
          <w:smallCaps w:val="0"/>
          <w:sz w:val="24"/>
        </w:rPr>
      </w:pPr>
      <w:r w:rsidRPr="00B8031B">
        <w:rPr>
          <w:b w:val="0"/>
          <w:smallCaps w:val="0"/>
          <w:sz w:val="24"/>
        </w:rPr>
        <w:t>Students graduating with a AAS in Computer Systems &amp; Network Technology (CSNT) will be able to:</w:t>
      </w:r>
    </w:p>
    <w:p w14:paraId="785B9BA3" w14:textId="3FA4F199" w:rsidR="00254F96" w:rsidRPr="00B8031B" w:rsidRDefault="007D7408" w:rsidP="00254F96">
      <w:pPr>
        <w:numPr>
          <w:ilvl w:val="0"/>
          <w:numId w:val="33"/>
        </w:numPr>
        <w:spacing w:before="240" w:after="160" w:line="259" w:lineRule="auto"/>
        <w:rPr>
          <w:color w:val="000000"/>
        </w:rPr>
      </w:pPr>
      <w:r>
        <w:rPr>
          <w:color w:val="000000"/>
        </w:rPr>
        <w:t>Show</w:t>
      </w:r>
      <w:r w:rsidR="00254F96" w:rsidRPr="00B8031B">
        <w:rPr>
          <w:color w:val="000000"/>
        </w:rPr>
        <w:t xml:space="preserve"> an understanding of IT concepts and technical skills, installing and configuring operating systems, and using utility software</w:t>
      </w:r>
      <w:r w:rsidR="00E26891" w:rsidRPr="00B8031B">
        <w:rPr>
          <w:color w:val="000000"/>
        </w:rPr>
        <w:t>.</w:t>
      </w:r>
    </w:p>
    <w:p w14:paraId="6D6EBFDD" w14:textId="61F3E98E" w:rsidR="00254F96" w:rsidRPr="00B8031B" w:rsidRDefault="007D7408" w:rsidP="00254F96">
      <w:pPr>
        <w:numPr>
          <w:ilvl w:val="0"/>
          <w:numId w:val="33"/>
        </w:numPr>
        <w:spacing w:before="240" w:after="160" w:line="259" w:lineRule="auto"/>
        <w:rPr>
          <w:color w:val="000000"/>
        </w:rPr>
      </w:pPr>
      <w:r>
        <w:rPr>
          <w:color w:val="000000"/>
        </w:rPr>
        <w:t xml:space="preserve">Show </w:t>
      </w:r>
      <w:r w:rsidR="00254F96" w:rsidRPr="00B8031B">
        <w:rPr>
          <w:color w:val="000000"/>
        </w:rPr>
        <w:t>knowledge of computer hardware and peripherals</w:t>
      </w:r>
      <w:r w:rsidR="00E26891" w:rsidRPr="00B8031B">
        <w:rPr>
          <w:color w:val="000000"/>
        </w:rPr>
        <w:t>.</w:t>
      </w:r>
    </w:p>
    <w:p w14:paraId="4CC360AB" w14:textId="1102078F" w:rsidR="00254F96" w:rsidRPr="00B8031B" w:rsidRDefault="00254F96" w:rsidP="00254F96">
      <w:pPr>
        <w:numPr>
          <w:ilvl w:val="0"/>
          <w:numId w:val="33"/>
        </w:numPr>
        <w:spacing w:before="240" w:after="160" w:line="259" w:lineRule="auto"/>
        <w:rPr>
          <w:color w:val="000000"/>
        </w:rPr>
      </w:pPr>
      <w:r w:rsidRPr="00B8031B">
        <w:rPr>
          <w:color w:val="000000"/>
        </w:rPr>
        <w:t>Demonstrate competence in IT workplace service skills through customer service, troubleshooting and implementation of security</w:t>
      </w:r>
      <w:r w:rsidR="00E26891" w:rsidRPr="00B8031B">
        <w:rPr>
          <w:color w:val="000000"/>
        </w:rPr>
        <w:t>.</w:t>
      </w:r>
    </w:p>
    <w:p w14:paraId="7E6062CC" w14:textId="29118B51" w:rsidR="00254F96" w:rsidRPr="00B8031B" w:rsidRDefault="00254F96" w:rsidP="00254F96">
      <w:pPr>
        <w:numPr>
          <w:ilvl w:val="0"/>
          <w:numId w:val="33"/>
        </w:numPr>
        <w:spacing w:before="240" w:after="160" w:line="259" w:lineRule="auto"/>
        <w:rPr>
          <w:color w:val="000000"/>
        </w:rPr>
      </w:pPr>
      <w:r w:rsidRPr="00B8031B">
        <w:rPr>
          <w:color w:val="000000"/>
        </w:rPr>
        <w:t>Demonstrate competence in entry-level tasks of design, configuration, operation and troubleshooting Ethernet and TCP/IP networks using Cisco routers and switches.</w:t>
      </w:r>
    </w:p>
    <w:p w14:paraId="52BB34C7" w14:textId="6EE8ED6A" w:rsidR="00254F96" w:rsidRPr="00B8031B" w:rsidRDefault="007D7408" w:rsidP="00254F96">
      <w:pPr>
        <w:numPr>
          <w:ilvl w:val="0"/>
          <w:numId w:val="33"/>
        </w:numPr>
        <w:spacing w:before="240" w:after="160" w:line="259" w:lineRule="auto"/>
        <w:rPr>
          <w:color w:val="000000"/>
        </w:rPr>
      </w:pPr>
      <w:r>
        <w:rPr>
          <w:color w:val="000000"/>
        </w:rPr>
        <w:t>Show</w:t>
      </w:r>
      <w:r w:rsidR="00254F96" w:rsidRPr="00B8031B">
        <w:rPr>
          <w:color w:val="000000"/>
        </w:rPr>
        <w:t xml:space="preserve"> knowledge of network infrastructure, network workgroups, and domain administration</w:t>
      </w:r>
      <w:r w:rsidR="00E26891" w:rsidRPr="00B8031B">
        <w:rPr>
          <w:color w:val="000000"/>
        </w:rPr>
        <w:t>.</w:t>
      </w:r>
    </w:p>
    <w:p w14:paraId="72E49C1E" w14:textId="288E23E2" w:rsidR="00254F96" w:rsidRPr="00B8031B" w:rsidRDefault="00254F96" w:rsidP="00254F96">
      <w:pPr>
        <w:numPr>
          <w:ilvl w:val="0"/>
          <w:numId w:val="33"/>
        </w:numPr>
        <w:spacing w:before="240" w:after="160" w:line="259" w:lineRule="auto"/>
        <w:rPr>
          <w:color w:val="000000"/>
        </w:rPr>
      </w:pPr>
      <w:r w:rsidRPr="00B8031B">
        <w:rPr>
          <w:color w:val="000000"/>
        </w:rPr>
        <w:t>Demonstrate the ability to manage an IT-related project by professionally and ethically utilizing business principles, communication skills and teamwork.</w:t>
      </w:r>
    </w:p>
    <w:p w14:paraId="2E72F2F1" w14:textId="77777777" w:rsidR="002E3020" w:rsidRPr="00B8031B" w:rsidRDefault="00B10748" w:rsidP="00254F96">
      <w:pPr>
        <w:pStyle w:val="NormalWeb"/>
      </w:pPr>
      <w:r w:rsidRPr="00B8031B">
        <w:br w:type="page"/>
      </w:r>
      <w:bookmarkStart w:id="17" w:name="_Toc177539380"/>
      <w:bookmarkStart w:id="18" w:name="_Toc445212336"/>
    </w:p>
    <w:p w14:paraId="24204380" w14:textId="6E91A845" w:rsidR="002E3020" w:rsidRDefault="002E3020" w:rsidP="00B8031B">
      <w:pPr>
        <w:pStyle w:val="Heading1"/>
      </w:pPr>
      <w:r w:rsidRPr="00B8031B">
        <w:lastRenderedPageBreak/>
        <w:t>Assessment Measures</w:t>
      </w:r>
    </w:p>
    <w:p w14:paraId="64F16137" w14:textId="77777777" w:rsidR="00956ADC" w:rsidRPr="00956ADC" w:rsidRDefault="00956ADC" w:rsidP="00956ADC"/>
    <w:p w14:paraId="272DDE08" w14:textId="550BCE19" w:rsidR="004A1E7F" w:rsidRPr="00956ADC" w:rsidRDefault="00B10748" w:rsidP="00F617FF">
      <w:pPr>
        <w:pStyle w:val="Heading2"/>
      </w:pPr>
      <w:r w:rsidRPr="00B8031B">
        <w:t>Table 1: Association of Assessment Measures to Student Learning Outcomes</w:t>
      </w:r>
      <w:bookmarkEnd w:id="17"/>
      <w:bookmarkEnd w:id="18"/>
    </w:p>
    <w:p w14:paraId="25AB92D4" w14:textId="77777777" w:rsidR="00B10748" w:rsidRPr="00B8031B" w:rsidRDefault="00B10748" w:rsidP="00B10748">
      <w:pPr>
        <w:rPr>
          <w:color w:val="FF0000"/>
        </w:rPr>
      </w:pPr>
    </w:p>
    <w:tbl>
      <w:tblPr>
        <w:tblW w:w="95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029"/>
        <w:gridCol w:w="984"/>
        <w:gridCol w:w="718"/>
        <w:gridCol w:w="718"/>
        <w:gridCol w:w="506"/>
        <w:gridCol w:w="510"/>
        <w:gridCol w:w="720"/>
        <w:gridCol w:w="783"/>
        <w:gridCol w:w="787"/>
        <w:gridCol w:w="790"/>
      </w:tblGrid>
      <w:tr w:rsidR="001C197E" w:rsidRPr="00B8031B" w14:paraId="29660884" w14:textId="4577A12D" w:rsidTr="0083493D">
        <w:trPr>
          <w:cantSplit/>
          <w:trHeight w:val="1248"/>
          <w:jc w:val="center"/>
        </w:trPr>
        <w:tc>
          <w:tcPr>
            <w:tcW w:w="3029" w:type="dxa"/>
            <w:tcBorders>
              <w:top w:val="double" w:sz="4" w:space="0" w:color="auto"/>
              <w:left w:val="double" w:sz="4" w:space="0" w:color="auto"/>
              <w:bottom w:val="double" w:sz="4" w:space="0" w:color="auto"/>
              <w:right w:val="double" w:sz="4" w:space="0" w:color="auto"/>
            </w:tcBorders>
          </w:tcPr>
          <w:p w14:paraId="422C9227" w14:textId="77777777" w:rsidR="001C197E" w:rsidRPr="00B8031B" w:rsidRDefault="001C197E" w:rsidP="00FC4D40">
            <w:pPr>
              <w:pStyle w:val="Header"/>
              <w:tabs>
                <w:tab w:val="clear" w:pos="4320"/>
                <w:tab w:val="clear" w:pos="8640"/>
              </w:tabs>
              <w:jc w:val="center"/>
              <w:rPr>
                <w:b/>
                <w:lang w:val="en-US" w:eastAsia="en-US"/>
              </w:rPr>
            </w:pPr>
            <w:bookmarkStart w:id="19" w:name="_Hlk98247753"/>
          </w:p>
          <w:p w14:paraId="42EFB26B" w14:textId="77777777" w:rsidR="001C197E" w:rsidRPr="00B8031B" w:rsidRDefault="001C197E" w:rsidP="00FC4D40">
            <w:pPr>
              <w:pStyle w:val="Header"/>
              <w:tabs>
                <w:tab w:val="clear" w:pos="4320"/>
                <w:tab w:val="clear" w:pos="8640"/>
              </w:tabs>
              <w:jc w:val="center"/>
              <w:rPr>
                <w:b/>
                <w:lang w:val="en-US" w:eastAsia="en-US"/>
              </w:rPr>
            </w:pPr>
          </w:p>
          <w:p w14:paraId="009C7AF5" w14:textId="77777777" w:rsidR="001C197E" w:rsidRPr="00B8031B" w:rsidRDefault="001C197E" w:rsidP="00FC4D40">
            <w:pPr>
              <w:pStyle w:val="Header"/>
              <w:tabs>
                <w:tab w:val="clear" w:pos="4320"/>
                <w:tab w:val="clear" w:pos="8640"/>
              </w:tabs>
              <w:jc w:val="center"/>
              <w:rPr>
                <w:b/>
                <w:lang w:val="en-US" w:eastAsia="en-US"/>
              </w:rPr>
            </w:pPr>
            <w:r w:rsidRPr="00B8031B">
              <w:rPr>
                <w:b/>
                <w:lang w:val="en-US" w:eastAsia="en-US"/>
              </w:rPr>
              <w:t>Outcomes</w:t>
            </w:r>
          </w:p>
        </w:tc>
        <w:tc>
          <w:tcPr>
            <w:tcW w:w="984" w:type="dxa"/>
            <w:tcBorders>
              <w:top w:val="double" w:sz="4" w:space="0" w:color="auto"/>
              <w:left w:val="double" w:sz="4" w:space="0" w:color="auto"/>
              <w:bottom w:val="double" w:sz="4" w:space="0" w:color="auto"/>
            </w:tcBorders>
            <w:shd w:val="clear" w:color="auto" w:fill="D9D9D9"/>
            <w:textDirection w:val="btLr"/>
            <w:vAlign w:val="center"/>
          </w:tcPr>
          <w:p w14:paraId="573B5DAF" w14:textId="37AD2AC1" w:rsidR="001C197E" w:rsidRPr="00B8031B" w:rsidRDefault="001C197E" w:rsidP="00FC4D40">
            <w:pPr>
              <w:ind w:left="113" w:right="113"/>
              <w:jc w:val="center"/>
            </w:pPr>
            <w:r w:rsidRPr="00B8031B">
              <w:rPr>
                <w:color w:val="000000"/>
              </w:rPr>
              <w:t>Projects/ Case Studies</w:t>
            </w:r>
          </w:p>
        </w:tc>
        <w:tc>
          <w:tcPr>
            <w:tcW w:w="718" w:type="dxa"/>
            <w:tcBorders>
              <w:top w:val="double" w:sz="4" w:space="0" w:color="auto"/>
              <w:bottom w:val="double" w:sz="4" w:space="0" w:color="auto"/>
            </w:tcBorders>
            <w:shd w:val="clear" w:color="auto" w:fill="D9D9D9"/>
            <w:textDirection w:val="btLr"/>
            <w:vAlign w:val="center"/>
          </w:tcPr>
          <w:p w14:paraId="1B85F69A" w14:textId="3C932890" w:rsidR="001C197E" w:rsidRPr="00B8031B" w:rsidRDefault="001C197E" w:rsidP="00FC4D40">
            <w:pPr>
              <w:ind w:left="113" w:right="113"/>
              <w:jc w:val="center"/>
            </w:pPr>
            <w:r w:rsidRPr="00B8031B">
              <w:rPr>
                <w:color w:val="000000"/>
              </w:rPr>
              <w:t>Final Exams</w:t>
            </w:r>
          </w:p>
        </w:tc>
        <w:tc>
          <w:tcPr>
            <w:tcW w:w="718" w:type="dxa"/>
            <w:tcBorders>
              <w:top w:val="double" w:sz="4" w:space="0" w:color="auto"/>
              <w:bottom w:val="double" w:sz="4" w:space="0" w:color="auto"/>
            </w:tcBorders>
            <w:shd w:val="clear" w:color="auto" w:fill="D9D9D9"/>
            <w:textDirection w:val="btLr"/>
            <w:vAlign w:val="center"/>
          </w:tcPr>
          <w:p w14:paraId="7D524304" w14:textId="73B04935" w:rsidR="001C197E" w:rsidRPr="00B8031B" w:rsidRDefault="001C197E" w:rsidP="00FC4D40">
            <w:pPr>
              <w:ind w:left="113" w:right="113"/>
              <w:jc w:val="center"/>
            </w:pPr>
            <w:r w:rsidRPr="00B8031B">
              <w:rPr>
                <w:color w:val="000000"/>
              </w:rPr>
              <w:t>Practical Exams</w:t>
            </w:r>
          </w:p>
        </w:tc>
        <w:tc>
          <w:tcPr>
            <w:tcW w:w="506" w:type="dxa"/>
            <w:tcBorders>
              <w:top w:val="double" w:sz="4" w:space="0" w:color="auto"/>
              <w:bottom w:val="double" w:sz="4" w:space="0" w:color="auto"/>
            </w:tcBorders>
            <w:shd w:val="clear" w:color="auto" w:fill="D9D9D9"/>
            <w:textDirection w:val="btLr"/>
            <w:vAlign w:val="center"/>
          </w:tcPr>
          <w:p w14:paraId="321D6224" w14:textId="522A816A" w:rsidR="001C197E" w:rsidRPr="00B8031B" w:rsidRDefault="001C197E" w:rsidP="00FC4D40">
            <w:pPr>
              <w:ind w:left="113" w:right="113"/>
              <w:jc w:val="center"/>
            </w:pPr>
            <w:r>
              <w:t>CSC</w:t>
            </w:r>
          </w:p>
        </w:tc>
        <w:tc>
          <w:tcPr>
            <w:tcW w:w="510" w:type="dxa"/>
            <w:tcBorders>
              <w:top w:val="double" w:sz="4" w:space="0" w:color="auto"/>
              <w:bottom w:val="double" w:sz="4" w:space="0" w:color="auto"/>
              <w:right w:val="single" w:sz="4" w:space="0" w:color="auto"/>
            </w:tcBorders>
            <w:shd w:val="clear" w:color="auto" w:fill="D9D9D9"/>
            <w:textDirection w:val="btLr"/>
            <w:vAlign w:val="center"/>
          </w:tcPr>
          <w:p w14:paraId="57E1DED2" w14:textId="7AB61C0F" w:rsidR="001C197E" w:rsidRPr="00B8031B" w:rsidRDefault="001C197E" w:rsidP="00FC4D40">
            <w:pPr>
              <w:ind w:left="113" w:right="113"/>
              <w:jc w:val="center"/>
            </w:pPr>
            <w:r w:rsidRPr="00B8031B">
              <w:t>CCNA</w:t>
            </w:r>
            <w:r>
              <w:t>*</w:t>
            </w:r>
          </w:p>
        </w:tc>
        <w:tc>
          <w:tcPr>
            <w:tcW w:w="720" w:type="dxa"/>
            <w:tcBorders>
              <w:top w:val="double" w:sz="4" w:space="0" w:color="auto"/>
              <w:bottom w:val="double" w:sz="4" w:space="0" w:color="auto"/>
              <w:right w:val="single" w:sz="4" w:space="0" w:color="auto"/>
            </w:tcBorders>
            <w:shd w:val="clear" w:color="auto" w:fill="D9D9D9"/>
            <w:textDirection w:val="btLr"/>
            <w:vAlign w:val="center"/>
          </w:tcPr>
          <w:p w14:paraId="74CAF6AC" w14:textId="47539310" w:rsidR="001C197E" w:rsidRPr="00B8031B" w:rsidRDefault="001C197E" w:rsidP="00FC4D40">
            <w:pPr>
              <w:ind w:left="113" w:right="113"/>
              <w:jc w:val="center"/>
            </w:pPr>
            <w:r w:rsidRPr="00B8031B">
              <w:t>CompTIA A+</w:t>
            </w:r>
            <w:r>
              <w:t>*</w:t>
            </w:r>
          </w:p>
        </w:tc>
        <w:tc>
          <w:tcPr>
            <w:tcW w:w="783" w:type="dxa"/>
            <w:tcBorders>
              <w:top w:val="double" w:sz="4" w:space="0" w:color="auto"/>
              <w:bottom w:val="double" w:sz="4" w:space="0" w:color="auto"/>
            </w:tcBorders>
            <w:shd w:val="clear" w:color="auto" w:fill="D9D9D9"/>
            <w:textDirection w:val="btLr"/>
            <w:vAlign w:val="center"/>
          </w:tcPr>
          <w:p w14:paraId="7546C5EA" w14:textId="6C3D9770" w:rsidR="001C197E" w:rsidRPr="00B8031B" w:rsidRDefault="001C197E" w:rsidP="00FC4D40">
            <w:pPr>
              <w:ind w:left="113" w:right="113"/>
              <w:jc w:val="center"/>
            </w:pPr>
            <w:r w:rsidRPr="00B8031B">
              <w:t>CompTIA Net+</w:t>
            </w:r>
            <w:r>
              <w:t>*</w:t>
            </w:r>
          </w:p>
        </w:tc>
        <w:tc>
          <w:tcPr>
            <w:tcW w:w="787" w:type="dxa"/>
            <w:tcBorders>
              <w:top w:val="double" w:sz="4" w:space="0" w:color="auto"/>
              <w:bottom w:val="double" w:sz="4" w:space="0" w:color="auto"/>
            </w:tcBorders>
            <w:shd w:val="clear" w:color="auto" w:fill="D9D9D9"/>
            <w:textDirection w:val="btLr"/>
            <w:vAlign w:val="center"/>
          </w:tcPr>
          <w:p w14:paraId="153678E9" w14:textId="11E7A099" w:rsidR="001C197E" w:rsidRPr="00B8031B" w:rsidRDefault="001C197E" w:rsidP="00FC4D40">
            <w:pPr>
              <w:ind w:left="113" w:right="113"/>
              <w:jc w:val="center"/>
            </w:pPr>
            <w:r w:rsidRPr="00B8031B">
              <w:t>CompTIA Sec+</w:t>
            </w:r>
            <w:r>
              <w:t>*</w:t>
            </w:r>
          </w:p>
        </w:tc>
        <w:tc>
          <w:tcPr>
            <w:tcW w:w="790" w:type="dxa"/>
            <w:tcBorders>
              <w:top w:val="double" w:sz="4" w:space="0" w:color="auto"/>
              <w:bottom w:val="double" w:sz="4" w:space="0" w:color="auto"/>
            </w:tcBorders>
            <w:shd w:val="clear" w:color="auto" w:fill="D9D9D9"/>
            <w:textDirection w:val="btLr"/>
          </w:tcPr>
          <w:p w14:paraId="196F1F62" w14:textId="385F3FC9" w:rsidR="001C197E" w:rsidRPr="00B8031B" w:rsidRDefault="001C197E" w:rsidP="00FC4D40">
            <w:pPr>
              <w:ind w:left="113" w:right="113"/>
              <w:jc w:val="center"/>
            </w:pPr>
            <w:r>
              <w:t>Frequency Assessed</w:t>
            </w:r>
          </w:p>
        </w:tc>
      </w:tr>
      <w:tr w:rsidR="001C197E" w:rsidRPr="00B8031B" w14:paraId="08B244EA" w14:textId="5713A986" w:rsidTr="006F4AF3">
        <w:trPr>
          <w:trHeight w:val="724"/>
          <w:jc w:val="center"/>
        </w:trPr>
        <w:tc>
          <w:tcPr>
            <w:tcW w:w="3029" w:type="dxa"/>
            <w:tcBorders>
              <w:top w:val="double" w:sz="4" w:space="0" w:color="auto"/>
              <w:left w:val="double" w:sz="4" w:space="0" w:color="auto"/>
              <w:right w:val="double" w:sz="4" w:space="0" w:color="auto"/>
            </w:tcBorders>
            <w:shd w:val="clear" w:color="auto" w:fill="D9D9D9"/>
          </w:tcPr>
          <w:p w14:paraId="4A61764F" w14:textId="0492191F" w:rsidR="001C197E" w:rsidRPr="00B8031B" w:rsidRDefault="001C197E" w:rsidP="00FC4D40">
            <w:pPr>
              <w:spacing w:before="100" w:beforeAutospacing="1" w:after="100" w:afterAutospacing="1"/>
              <w:ind w:left="-30"/>
            </w:pPr>
            <w:r>
              <w:t>Show</w:t>
            </w:r>
            <w:r w:rsidRPr="00B8031B">
              <w:t xml:space="preserve"> an understanding of IT concepts and technical skills, installing and configuring operating systems, and using utility software.</w:t>
            </w:r>
          </w:p>
        </w:tc>
        <w:tc>
          <w:tcPr>
            <w:tcW w:w="984" w:type="dxa"/>
            <w:tcBorders>
              <w:top w:val="double" w:sz="4" w:space="0" w:color="auto"/>
              <w:left w:val="double" w:sz="4" w:space="0" w:color="auto"/>
            </w:tcBorders>
            <w:vAlign w:val="center"/>
          </w:tcPr>
          <w:p w14:paraId="1804A40C" w14:textId="43366A80" w:rsidR="001C197E" w:rsidRPr="00B8031B" w:rsidRDefault="001C197E" w:rsidP="00FC4D40">
            <w:pPr>
              <w:jc w:val="center"/>
            </w:pPr>
            <w:r w:rsidRPr="00B8031B">
              <w:t>1</w:t>
            </w:r>
          </w:p>
        </w:tc>
        <w:tc>
          <w:tcPr>
            <w:tcW w:w="718" w:type="dxa"/>
            <w:tcBorders>
              <w:top w:val="double" w:sz="4" w:space="0" w:color="auto"/>
            </w:tcBorders>
            <w:vAlign w:val="center"/>
          </w:tcPr>
          <w:p w14:paraId="051610B1" w14:textId="3F975564" w:rsidR="001C197E" w:rsidRPr="00B8031B" w:rsidRDefault="001C197E" w:rsidP="00FC4D40">
            <w:pPr>
              <w:jc w:val="center"/>
            </w:pPr>
            <w:r w:rsidRPr="00B8031B">
              <w:t>1</w:t>
            </w:r>
          </w:p>
        </w:tc>
        <w:tc>
          <w:tcPr>
            <w:tcW w:w="718" w:type="dxa"/>
            <w:tcBorders>
              <w:top w:val="double" w:sz="4" w:space="0" w:color="auto"/>
            </w:tcBorders>
            <w:vAlign w:val="center"/>
          </w:tcPr>
          <w:p w14:paraId="3A8B0FD9" w14:textId="254803AC" w:rsidR="001C197E" w:rsidRPr="00B8031B" w:rsidRDefault="001C197E" w:rsidP="00FC4D40">
            <w:pPr>
              <w:jc w:val="center"/>
            </w:pPr>
            <w:r w:rsidRPr="00B8031B">
              <w:t>1</w:t>
            </w:r>
          </w:p>
        </w:tc>
        <w:tc>
          <w:tcPr>
            <w:tcW w:w="506" w:type="dxa"/>
            <w:tcBorders>
              <w:top w:val="double" w:sz="4" w:space="0" w:color="auto"/>
            </w:tcBorders>
            <w:vAlign w:val="center"/>
          </w:tcPr>
          <w:p w14:paraId="4E95DF5C" w14:textId="72843AC1" w:rsidR="001C197E" w:rsidRDefault="001C197E" w:rsidP="00FC4D40">
            <w:pPr>
              <w:jc w:val="center"/>
            </w:pPr>
            <w:r>
              <w:t>0</w:t>
            </w:r>
          </w:p>
        </w:tc>
        <w:tc>
          <w:tcPr>
            <w:tcW w:w="510" w:type="dxa"/>
            <w:tcBorders>
              <w:top w:val="double" w:sz="4" w:space="0" w:color="auto"/>
              <w:right w:val="single" w:sz="4" w:space="0" w:color="auto"/>
            </w:tcBorders>
            <w:vAlign w:val="center"/>
          </w:tcPr>
          <w:p w14:paraId="03EBBE7E" w14:textId="610E0A4B" w:rsidR="001C197E" w:rsidRPr="00B8031B" w:rsidRDefault="001C197E" w:rsidP="00FC4D40">
            <w:pPr>
              <w:jc w:val="center"/>
            </w:pPr>
            <w:r w:rsidRPr="00B8031B">
              <w:t>1</w:t>
            </w:r>
          </w:p>
        </w:tc>
        <w:tc>
          <w:tcPr>
            <w:tcW w:w="720" w:type="dxa"/>
            <w:tcBorders>
              <w:top w:val="double" w:sz="4" w:space="0" w:color="auto"/>
              <w:right w:val="single" w:sz="4" w:space="0" w:color="auto"/>
            </w:tcBorders>
            <w:vAlign w:val="center"/>
          </w:tcPr>
          <w:p w14:paraId="05F7A644" w14:textId="4F26AD65" w:rsidR="001C197E" w:rsidRPr="00B8031B" w:rsidRDefault="001C197E" w:rsidP="00FC4D40">
            <w:pPr>
              <w:jc w:val="center"/>
            </w:pPr>
            <w:r w:rsidRPr="00B8031B">
              <w:t>1</w:t>
            </w:r>
          </w:p>
        </w:tc>
        <w:tc>
          <w:tcPr>
            <w:tcW w:w="783" w:type="dxa"/>
            <w:tcBorders>
              <w:top w:val="double" w:sz="4" w:space="0" w:color="auto"/>
            </w:tcBorders>
            <w:vAlign w:val="center"/>
          </w:tcPr>
          <w:p w14:paraId="6A49E36F" w14:textId="6E2B25C0" w:rsidR="001C197E" w:rsidRPr="00B8031B" w:rsidRDefault="001C197E" w:rsidP="00FC4D40">
            <w:pPr>
              <w:jc w:val="center"/>
            </w:pPr>
            <w:r w:rsidRPr="00B8031B">
              <w:t>1</w:t>
            </w:r>
          </w:p>
        </w:tc>
        <w:tc>
          <w:tcPr>
            <w:tcW w:w="787" w:type="dxa"/>
            <w:tcBorders>
              <w:top w:val="double" w:sz="4" w:space="0" w:color="auto"/>
            </w:tcBorders>
            <w:vAlign w:val="center"/>
          </w:tcPr>
          <w:p w14:paraId="770DC850" w14:textId="2037B2B3" w:rsidR="001C197E" w:rsidRPr="00B8031B" w:rsidRDefault="001C197E" w:rsidP="00FC4D40">
            <w:pPr>
              <w:jc w:val="center"/>
            </w:pPr>
            <w:r w:rsidRPr="00B8031B">
              <w:t>1</w:t>
            </w:r>
          </w:p>
        </w:tc>
        <w:tc>
          <w:tcPr>
            <w:tcW w:w="790" w:type="dxa"/>
            <w:tcBorders>
              <w:top w:val="double" w:sz="4" w:space="0" w:color="auto"/>
            </w:tcBorders>
            <w:vAlign w:val="center"/>
          </w:tcPr>
          <w:p w14:paraId="285B58FE" w14:textId="598603D4" w:rsidR="001C197E" w:rsidRPr="00B8031B" w:rsidRDefault="001C197E" w:rsidP="00FC4D40">
            <w:pPr>
              <w:jc w:val="center"/>
            </w:pPr>
            <w:r>
              <w:t>At least every 3 years</w:t>
            </w:r>
          </w:p>
        </w:tc>
      </w:tr>
      <w:tr w:rsidR="000232EA" w:rsidRPr="00B8031B" w14:paraId="3B434779" w14:textId="5371BD8C" w:rsidTr="006F4AF3">
        <w:trPr>
          <w:trHeight w:val="724"/>
          <w:jc w:val="center"/>
        </w:trPr>
        <w:tc>
          <w:tcPr>
            <w:tcW w:w="3029" w:type="dxa"/>
            <w:tcBorders>
              <w:left w:val="double" w:sz="4" w:space="0" w:color="auto"/>
              <w:right w:val="double" w:sz="4" w:space="0" w:color="auto"/>
            </w:tcBorders>
            <w:shd w:val="clear" w:color="auto" w:fill="D9D9D9"/>
          </w:tcPr>
          <w:p w14:paraId="3A0A800D" w14:textId="23A68750" w:rsidR="000232EA" w:rsidRPr="00B8031B" w:rsidRDefault="000232EA" w:rsidP="000232EA">
            <w:pPr>
              <w:spacing w:before="100" w:beforeAutospacing="1" w:after="100" w:afterAutospacing="1"/>
            </w:pPr>
            <w:r>
              <w:rPr>
                <w:color w:val="000000"/>
              </w:rPr>
              <w:t>Show</w:t>
            </w:r>
            <w:r w:rsidRPr="00B8031B">
              <w:rPr>
                <w:color w:val="000000"/>
              </w:rPr>
              <w:t xml:space="preserve"> knowledge of computer hardware and peripherals.</w:t>
            </w:r>
          </w:p>
        </w:tc>
        <w:tc>
          <w:tcPr>
            <w:tcW w:w="984" w:type="dxa"/>
            <w:tcBorders>
              <w:left w:val="double" w:sz="4" w:space="0" w:color="auto"/>
            </w:tcBorders>
            <w:vAlign w:val="center"/>
          </w:tcPr>
          <w:p w14:paraId="3FDF51A8" w14:textId="77777777" w:rsidR="000232EA" w:rsidRPr="00B8031B" w:rsidRDefault="000232EA" w:rsidP="000232EA">
            <w:pPr>
              <w:jc w:val="center"/>
            </w:pPr>
            <w:r w:rsidRPr="00B8031B">
              <w:t>1</w:t>
            </w:r>
          </w:p>
        </w:tc>
        <w:tc>
          <w:tcPr>
            <w:tcW w:w="718" w:type="dxa"/>
            <w:vAlign w:val="center"/>
          </w:tcPr>
          <w:p w14:paraId="754C7930" w14:textId="77777777" w:rsidR="000232EA" w:rsidRPr="00B8031B" w:rsidRDefault="000232EA" w:rsidP="000232EA">
            <w:pPr>
              <w:jc w:val="center"/>
            </w:pPr>
          </w:p>
          <w:p w14:paraId="11D21A81" w14:textId="77777777" w:rsidR="000232EA" w:rsidRPr="00B8031B" w:rsidRDefault="000232EA" w:rsidP="000232EA">
            <w:pPr>
              <w:jc w:val="center"/>
            </w:pPr>
            <w:r w:rsidRPr="00B8031B">
              <w:t>1</w:t>
            </w:r>
          </w:p>
          <w:p w14:paraId="444F8847" w14:textId="77777777" w:rsidR="000232EA" w:rsidRPr="00B8031B" w:rsidRDefault="000232EA" w:rsidP="000232EA">
            <w:pPr>
              <w:jc w:val="center"/>
            </w:pPr>
          </w:p>
        </w:tc>
        <w:tc>
          <w:tcPr>
            <w:tcW w:w="718" w:type="dxa"/>
            <w:vAlign w:val="center"/>
          </w:tcPr>
          <w:p w14:paraId="3A2BD539" w14:textId="77777777" w:rsidR="000232EA" w:rsidRPr="00B8031B" w:rsidRDefault="000232EA" w:rsidP="000232EA">
            <w:pPr>
              <w:jc w:val="center"/>
            </w:pPr>
          </w:p>
          <w:p w14:paraId="3E9FC5D9" w14:textId="77777777" w:rsidR="000232EA" w:rsidRPr="00B8031B" w:rsidRDefault="000232EA" w:rsidP="000232EA">
            <w:pPr>
              <w:jc w:val="center"/>
            </w:pPr>
            <w:r w:rsidRPr="00B8031B">
              <w:t>1</w:t>
            </w:r>
          </w:p>
          <w:p w14:paraId="1275DD04" w14:textId="77777777" w:rsidR="000232EA" w:rsidRPr="00B8031B" w:rsidRDefault="000232EA" w:rsidP="000232EA">
            <w:pPr>
              <w:jc w:val="center"/>
            </w:pPr>
          </w:p>
        </w:tc>
        <w:tc>
          <w:tcPr>
            <w:tcW w:w="506" w:type="dxa"/>
            <w:vAlign w:val="center"/>
          </w:tcPr>
          <w:p w14:paraId="25AC22D4" w14:textId="710B7040" w:rsidR="000232EA" w:rsidRPr="00B8031B" w:rsidRDefault="000232EA" w:rsidP="000232EA">
            <w:pPr>
              <w:jc w:val="center"/>
            </w:pPr>
            <w:r w:rsidRPr="00B8031B">
              <w:t>0</w:t>
            </w:r>
          </w:p>
        </w:tc>
        <w:tc>
          <w:tcPr>
            <w:tcW w:w="510" w:type="dxa"/>
            <w:tcBorders>
              <w:right w:val="single" w:sz="4" w:space="0" w:color="auto"/>
            </w:tcBorders>
            <w:vAlign w:val="center"/>
          </w:tcPr>
          <w:p w14:paraId="4EACAB5C" w14:textId="128A7A27" w:rsidR="000232EA" w:rsidRPr="00B8031B" w:rsidRDefault="000232EA" w:rsidP="000232EA">
            <w:pPr>
              <w:jc w:val="center"/>
            </w:pPr>
            <w:r w:rsidRPr="00B8031B">
              <w:t>0</w:t>
            </w:r>
          </w:p>
        </w:tc>
        <w:tc>
          <w:tcPr>
            <w:tcW w:w="720" w:type="dxa"/>
            <w:tcBorders>
              <w:right w:val="single" w:sz="4" w:space="0" w:color="auto"/>
            </w:tcBorders>
            <w:vAlign w:val="center"/>
          </w:tcPr>
          <w:p w14:paraId="5136B825" w14:textId="77777777" w:rsidR="000232EA" w:rsidRPr="00B8031B" w:rsidRDefault="000232EA" w:rsidP="000232EA">
            <w:pPr>
              <w:jc w:val="center"/>
            </w:pPr>
            <w:r w:rsidRPr="00B8031B">
              <w:t>1</w:t>
            </w:r>
          </w:p>
        </w:tc>
        <w:tc>
          <w:tcPr>
            <w:tcW w:w="783" w:type="dxa"/>
            <w:vAlign w:val="center"/>
          </w:tcPr>
          <w:p w14:paraId="37744E43" w14:textId="64B032B6" w:rsidR="000232EA" w:rsidRPr="00B8031B" w:rsidRDefault="000232EA" w:rsidP="000232EA">
            <w:pPr>
              <w:jc w:val="center"/>
            </w:pPr>
            <w:r w:rsidRPr="00B8031B">
              <w:t>0</w:t>
            </w:r>
          </w:p>
        </w:tc>
        <w:tc>
          <w:tcPr>
            <w:tcW w:w="787" w:type="dxa"/>
            <w:vAlign w:val="center"/>
          </w:tcPr>
          <w:p w14:paraId="06C89850" w14:textId="7640EFB8" w:rsidR="000232EA" w:rsidRPr="00B8031B" w:rsidRDefault="000232EA" w:rsidP="000232EA">
            <w:pPr>
              <w:jc w:val="center"/>
            </w:pPr>
            <w:r w:rsidRPr="00B8031B">
              <w:t>0</w:t>
            </w:r>
          </w:p>
        </w:tc>
        <w:tc>
          <w:tcPr>
            <w:tcW w:w="790" w:type="dxa"/>
            <w:vAlign w:val="center"/>
          </w:tcPr>
          <w:p w14:paraId="4D818351" w14:textId="55577D4D" w:rsidR="000232EA" w:rsidRPr="00B8031B" w:rsidRDefault="000232EA" w:rsidP="000232EA">
            <w:pPr>
              <w:jc w:val="center"/>
            </w:pPr>
            <w:r w:rsidRPr="00CA5274">
              <w:t>At least every 3 years</w:t>
            </w:r>
          </w:p>
        </w:tc>
      </w:tr>
      <w:tr w:rsidR="000232EA" w:rsidRPr="00B8031B" w14:paraId="02B149DC" w14:textId="7C97A3FF" w:rsidTr="006F4AF3">
        <w:trPr>
          <w:trHeight w:val="724"/>
          <w:jc w:val="center"/>
        </w:trPr>
        <w:tc>
          <w:tcPr>
            <w:tcW w:w="3029" w:type="dxa"/>
            <w:tcBorders>
              <w:left w:val="double" w:sz="4" w:space="0" w:color="auto"/>
              <w:right w:val="double" w:sz="4" w:space="0" w:color="auto"/>
            </w:tcBorders>
            <w:shd w:val="clear" w:color="auto" w:fill="D9D9D9"/>
          </w:tcPr>
          <w:p w14:paraId="1F19B33E" w14:textId="35DEF3D1" w:rsidR="000232EA" w:rsidRPr="00B8031B" w:rsidRDefault="000232EA" w:rsidP="000232EA">
            <w:pPr>
              <w:spacing w:before="100" w:beforeAutospacing="1" w:after="100" w:afterAutospacing="1"/>
              <w:ind w:left="-30"/>
            </w:pPr>
            <w:r w:rsidRPr="00B8031B">
              <w:rPr>
                <w:color w:val="000000"/>
              </w:rPr>
              <w:t>Demonstrate competence in IT workplace service skills through customer service, troubleshooting and implementation of security.</w:t>
            </w:r>
          </w:p>
        </w:tc>
        <w:tc>
          <w:tcPr>
            <w:tcW w:w="984" w:type="dxa"/>
            <w:tcBorders>
              <w:left w:val="double" w:sz="4" w:space="0" w:color="auto"/>
            </w:tcBorders>
            <w:vAlign w:val="center"/>
          </w:tcPr>
          <w:p w14:paraId="37FE1389" w14:textId="77777777" w:rsidR="000232EA" w:rsidRPr="00B8031B" w:rsidRDefault="000232EA" w:rsidP="000232EA">
            <w:pPr>
              <w:jc w:val="center"/>
            </w:pPr>
            <w:r w:rsidRPr="00B8031B">
              <w:t>1</w:t>
            </w:r>
          </w:p>
        </w:tc>
        <w:tc>
          <w:tcPr>
            <w:tcW w:w="718" w:type="dxa"/>
            <w:vAlign w:val="center"/>
          </w:tcPr>
          <w:p w14:paraId="29404996" w14:textId="77777777" w:rsidR="000232EA" w:rsidRPr="00B8031B" w:rsidRDefault="000232EA" w:rsidP="000232EA">
            <w:pPr>
              <w:jc w:val="center"/>
            </w:pPr>
            <w:r w:rsidRPr="00B8031B">
              <w:t>1</w:t>
            </w:r>
          </w:p>
        </w:tc>
        <w:tc>
          <w:tcPr>
            <w:tcW w:w="718" w:type="dxa"/>
            <w:vAlign w:val="center"/>
          </w:tcPr>
          <w:p w14:paraId="2253B8AA" w14:textId="77777777" w:rsidR="000232EA" w:rsidRPr="00B8031B" w:rsidRDefault="000232EA" w:rsidP="000232EA">
            <w:pPr>
              <w:jc w:val="center"/>
            </w:pPr>
            <w:r w:rsidRPr="00B8031B">
              <w:t>1</w:t>
            </w:r>
          </w:p>
        </w:tc>
        <w:tc>
          <w:tcPr>
            <w:tcW w:w="506" w:type="dxa"/>
            <w:vAlign w:val="center"/>
          </w:tcPr>
          <w:p w14:paraId="1DDEC059" w14:textId="5EDE3D1C" w:rsidR="000232EA" w:rsidRPr="00B8031B" w:rsidRDefault="000232EA" w:rsidP="000232EA">
            <w:pPr>
              <w:jc w:val="center"/>
            </w:pPr>
            <w:r w:rsidRPr="00B8031B">
              <w:t>1</w:t>
            </w:r>
          </w:p>
        </w:tc>
        <w:tc>
          <w:tcPr>
            <w:tcW w:w="510" w:type="dxa"/>
            <w:tcBorders>
              <w:right w:val="single" w:sz="4" w:space="0" w:color="auto"/>
            </w:tcBorders>
            <w:vAlign w:val="center"/>
          </w:tcPr>
          <w:p w14:paraId="00E01BF1" w14:textId="0294D183" w:rsidR="000232EA" w:rsidRPr="00B8031B" w:rsidRDefault="000232EA" w:rsidP="000232EA">
            <w:pPr>
              <w:jc w:val="center"/>
            </w:pPr>
            <w:r w:rsidRPr="00B8031B">
              <w:t>1</w:t>
            </w:r>
          </w:p>
        </w:tc>
        <w:tc>
          <w:tcPr>
            <w:tcW w:w="720" w:type="dxa"/>
            <w:tcBorders>
              <w:right w:val="single" w:sz="4" w:space="0" w:color="auto"/>
            </w:tcBorders>
            <w:vAlign w:val="center"/>
          </w:tcPr>
          <w:p w14:paraId="309C9949" w14:textId="77777777" w:rsidR="000232EA" w:rsidRPr="00B8031B" w:rsidRDefault="000232EA" w:rsidP="000232EA">
            <w:pPr>
              <w:jc w:val="center"/>
            </w:pPr>
            <w:r w:rsidRPr="00B8031B">
              <w:t>1</w:t>
            </w:r>
          </w:p>
        </w:tc>
        <w:tc>
          <w:tcPr>
            <w:tcW w:w="783" w:type="dxa"/>
            <w:vAlign w:val="center"/>
          </w:tcPr>
          <w:p w14:paraId="6EBCCF91" w14:textId="3E4539AA" w:rsidR="000232EA" w:rsidRPr="00B8031B" w:rsidRDefault="000232EA" w:rsidP="000232EA">
            <w:pPr>
              <w:jc w:val="center"/>
            </w:pPr>
            <w:r w:rsidRPr="00B8031B">
              <w:t>1</w:t>
            </w:r>
          </w:p>
        </w:tc>
        <w:tc>
          <w:tcPr>
            <w:tcW w:w="787" w:type="dxa"/>
            <w:vAlign w:val="center"/>
          </w:tcPr>
          <w:p w14:paraId="72D0D234" w14:textId="03EB237B" w:rsidR="000232EA" w:rsidRPr="00B8031B" w:rsidRDefault="000232EA" w:rsidP="000232EA">
            <w:pPr>
              <w:jc w:val="center"/>
            </w:pPr>
            <w:r w:rsidRPr="00B8031B">
              <w:t>1</w:t>
            </w:r>
          </w:p>
        </w:tc>
        <w:tc>
          <w:tcPr>
            <w:tcW w:w="790" w:type="dxa"/>
            <w:vAlign w:val="center"/>
          </w:tcPr>
          <w:p w14:paraId="607B6B37" w14:textId="186EE6D1" w:rsidR="000232EA" w:rsidRPr="00B8031B" w:rsidRDefault="000232EA" w:rsidP="000232EA">
            <w:pPr>
              <w:jc w:val="center"/>
            </w:pPr>
            <w:r w:rsidRPr="00CA5274">
              <w:t>At least every 3 years</w:t>
            </w:r>
          </w:p>
        </w:tc>
      </w:tr>
      <w:tr w:rsidR="000232EA" w:rsidRPr="00B8031B" w14:paraId="4EDA9954" w14:textId="79CD074D" w:rsidTr="006F4AF3">
        <w:trPr>
          <w:trHeight w:val="724"/>
          <w:jc w:val="center"/>
        </w:trPr>
        <w:tc>
          <w:tcPr>
            <w:tcW w:w="3029" w:type="dxa"/>
            <w:tcBorders>
              <w:left w:val="double" w:sz="4" w:space="0" w:color="auto"/>
              <w:right w:val="double" w:sz="4" w:space="0" w:color="auto"/>
            </w:tcBorders>
            <w:shd w:val="clear" w:color="auto" w:fill="D9D9D9"/>
          </w:tcPr>
          <w:p w14:paraId="666B2EB6" w14:textId="4336F186" w:rsidR="000232EA" w:rsidRPr="00B8031B" w:rsidRDefault="000232EA" w:rsidP="000232EA">
            <w:pPr>
              <w:spacing w:before="100" w:beforeAutospacing="1" w:after="100" w:afterAutospacing="1"/>
            </w:pPr>
            <w:r w:rsidRPr="00B8031B">
              <w:rPr>
                <w:color w:val="000000"/>
              </w:rPr>
              <w:t>Demonstrate competence in entry-level tasks of design, configuration, operation and troubleshooting Ethernet and TCP/IP networks using Cisco routers and switches.</w:t>
            </w:r>
          </w:p>
        </w:tc>
        <w:tc>
          <w:tcPr>
            <w:tcW w:w="984" w:type="dxa"/>
            <w:tcBorders>
              <w:left w:val="double" w:sz="4" w:space="0" w:color="auto"/>
            </w:tcBorders>
            <w:vAlign w:val="center"/>
          </w:tcPr>
          <w:p w14:paraId="38EBDDA4" w14:textId="77777777" w:rsidR="000232EA" w:rsidRPr="00B8031B" w:rsidRDefault="000232EA" w:rsidP="000232EA">
            <w:pPr>
              <w:jc w:val="center"/>
            </w:pPr>
            <w:r w:rsidRPr="00B8031B">
              <w:t>1</w:t>
            </w:r>
          </w:p>
        </w:tc>
        <w:tc>
          <w:tcPr>
            <w:tcW w:w="718" w:type="dxa"/>
            <w:vAlign w:val="center"/>
          </w:tcPr>
          <w:p w14:paraId="4BA2A363" w14:textId="77777777" w:rsidR="000232EA" w:rsidRPr="00B8031B" w:rsidRDefault="000232EA" w:rsidP="000232EA">
            <w:pPr>
              <w:jc w:val="center"/>
            </w:pPr>
            <w:r w:rsidRPr="00B8031B">
              <w:t>1</w:t>
            </w:r>
          </w:p>
        </w:tc>
        <w:tc>
          <w:tcPr>
            <w:tcW w:w="718" w:type="dxa"/>
            <w:vAlign w:val="center"/>
          </w:tcPr>
          <w:p w14:paraId="3962D964" w14:textId="77777777" w:rsidR="000232EA" w:rsidRPr="00B8031B" w:rsidRDefault="000232EA" w:rsidP="000232EA">
            <w:pPr>
              <w:jc w:val="center"/>
            </w:pPr>
            <w:r w:rsidRPr="00B8031B">
              <w:t>1</w:t>
            </w:r>
          </w:p>
        </w:tc>
        <w:tc>
          <w:tcPr>
            <w:tcW w:w="506" w:type="dxa"/>
            <w:vAlign w:val="center"/>
          </w:tcPr>
          <w:p w14:paraId="7D5045AE" w14:textId="00B19E98" w:rsidR="000232EA" w:rsidRPr="00B8031B" w:rsidRDefault="000232EA" w:rsidP="000232EA">
            <w:pPr>
              <w:jc w:val="center"/>
            </w:pPr>
            <w:r>
              <w:t>0</w:t>
            </w:r>
          </w:p>
        </w:tc>
        <w:tc>
          <w:tcPr>
            <w:tcW w:w="510" w:type="dxa"/>
            <w:tcBorders>
              <w:right w:val="single" w:sz="4" w:space="0" w:color="auto"/>
            </w:tcBorders>
            <w:vAlign w:val="center"/>
          </w:tcPr>
          <w:p w14:paraId="203AB5A9" w14:textId="18ECFCB2" w:rsidR="000232EA" w:rsidRPr="00B8031B" w:rsidRDefault="000232EA" w:rsidP="000232EA">
            <w:pPr>
              <w:jc w:val="center"/>
            </w:pPr>
            <w:r w:rsidRPr="00B8031B">
              <w:t>1</w:t>
            </w:r>
          </w:p>
        </w:tc>
        <w:tc>
          <w:tcPr>
            <w:tcW w:w="720" w:type="dxa"/>
            <w:tcBorders>
              <w:right w:val="single" w:sz="4" w:space="0" w:color="auto"/>
            </w:tcBorders>
            <w:vAlign w:val="center"/>
          </w:tcPr>
          <w:p w14:paraId="0757D031" w14:textId="16E9329D" w:rsidR="000232EA" w:rsidRPr="00B8031B" w:rsidRDefault="000232EA" w:rsidP="000232EA">
            <w:pPr>
              <w:jc w:val="center"/>
            </w:pPr>
            <w:r w:rsidRPr="00B8031B">
              <w:t>0</w:t>
            </w:r>
          </w:p>
        </w:tc>
        <w:tc>
          <w:tcPr>
            <w:tcW w:w="783" w:type="dxa"/>
            <w:vAlign w:val="center"/>
          </w:tcPr>
          <w:p w14:paraId="63D06135" w14:textId="00C215A3" w:rsidR="000232EA" w:rsidRPr="00B8031B" w:rsidRDefault="000232EA" w:rsidP="000232EA">
            <w:pPr>
              <w:jc w:val="center"/>
            </w:pPr>
            <w:r w:rsidRPr="00B8031B">
              <w:t>1</w:t>
            </w:r>
          </w:p>
        </w:tc>
        <w:tc>
          <w:tcPr>
            <w:tcW w:w="787" w:type="dxa"/>
            <w:vAlign w:val="center"/>
          </w:tcPr>
          <w:p w14:paraId="0706E829" w14:textId="60327B92" w:rsidR="000232EA" w:rsidRPr="00B8031B" w:rsidRDefault="000232EA" w:rsidP="000232EA">
            <w:pPr>
              <w:jc w:val="center"/>
            </w:pPr>
            <w:r w:rsidRPr="00B8031B">
              <w:t>0</w:t>
            </w:r>
          </w:p>
        </w:tc>
        <w:tc>
          <w:tcPr>
            <w:tcW w:w="790" w:type="dxa"/>
            <w:vAlign w:val="center"/>
          </w:tcPr>
          <w:p w14:paraId="499E0B82" w14:textId="71998C5B" w:rsidR="000232EA" w:rsidRPr="00B8031B" w:rsidRDefault="000232EA" w:rsidP="000232EA">
            <w:pPr>
              <w:jc w:val="center"/>
            </w:pPr>
            <w:r w:rsidRPr="00CA5274">
              <w:t>At least every 3 years</w:t>
            </w:r>
          </w:p>
        </w:tc>
      </w:tr>
      <w:tr w:rsidR="000232EA" w:rsidRPr="00B8031B" w14:paraId="2AB2433B" w14:textId="4F2C61DA" w:rsidTr="006F4AF3">
        <w:trPr>
          <w:trHeight w:val="724"/>
          <w:jc w:val="center"/>
        </w:trPr>
        <w:tc>
          <w:tcPr>
            <w:tcW w:w="3029" w:type="dxa"/>
            <w:tcBorders>
              <w:left w:val="double" w:sz="4" w:space="0" w:color="auto"/>
              <w:right w:val="double" w:sz="4" w:space="0" w:color="auto"/>
            </w:tcBorders>
            <w:shd w:val="clear" w:color="auto" w:fill="D9D9D9"/>
          </w:tcPr>
          <w:p w14:paraId="333907D4" w14:textId="2AD7FC94" w:rsidR="000232EA" w:rsidRPr="00B8031B" w:rsidRDefault="000232EA" w:rsidP="000232EA">
            <w:pPr>
              <w:spacing w:before="100" w:beforeAutospacing="1" w:after="100" w:afterAutospacing="1"/>
            </w:pPr>
            <w:r>
              <w:rPr>
                <w:color w:val="000000"/>
              </w:rPr>
              <w:t>Show</w:t>
            </w:r>
            <w:r w:rsidRPr="00B8031B">
              <w:rPr>
                <w:color w:val="000000"/>
              </w:rPr>
              <w:t xml:space="preserve"> knowledge of network infrastructure, network workgroups, and domain administration.</w:t>
            </w:r>
          </w:p>
        </w:tc>
        <w:tc>
          <w:tcPr>
            <w:tcW w:w="984" w:type="dxa"/>
            <w:tcBorders>
              <w:left w:val="double" w:sz="4" w:space="0" w:color="auto"/>
            </w:tcBorders>
            <w:vAlign w:val="center"/>
          </w:tcPr>
          <w:p w14:paraId="2DEE2177" w14:textId="77777777" w:rsidR="000232EA" w:rsidRPr="00B8031B" w:rsidRDefault="000232EA" w:rsidP="000232EA">
            <w:pPr>
              <w:jc w:val="center"/>
            </w:pPr>
            <w:r w:rsidRPr="00B8031B">
              <w:t>1</w:t>
            </w:r>
          </w:p>
        </w:tc>
        <w:tc>
          <w:tcPr>
            <w:tcW w:w="718" w:type="dxa"/>
            <w:vAlign w:val="center"/>
          </w:tcPr>
          <w:p w14:paraId="238696B8" w14:textId="77777777" w:rsidR="000232EA" w:rsidRPr="00B8031B" w:rsidRDefault="000232EA" w:rsidP="000232EA">
            <w:pPr>
              <w:jc w:val="center"/>
            </w:pPr>
            <w:r w:rsidRPr="00B8031B">
              <w:t>1</w:t>
            </w:r>
          </w:p>
        </w:tc>
        <w:tc>
          <w:tcPr>
            <w:tcW w:w="718" w:type="dxa"/>
            <w:vAlign w:val="center"/>
          </w:tcPr>
          <w:p w14:paraId="7D50C511" w14:textId="77777777" w:rsidR="000232EA" w:rsidRPr="00B8031B" w:rsidRDefault="000232EA" w:rsidP="000232EA">
            <w:pPr>
              <w:jc w:val="center"/>
            </w:pPr>
            <w:r w:rsidRPr="00B8031B">
              <w:t>1</w:t>
            </w:r>
          </w:p>
        </w:tc>
        <w:tc>
          <w:tcPr>
            <w:tcW w:w="506" w:type="dxa"/>
            <w:vAlign w:val="center"/>
          </w:tcPr>
          <w:p w14:paraId="66F8299A" w14:textId="499E05B5" w:rsidR="000232EA" w:rsidRPr="00B8031B" w:rsidRDefault="000232EA" w:rsidP="000232EA">
            <w:pPr>
              <w:jc w:val="center"/>
            </w:pPr>
            <w:r>
              <w:t>0</w:t>
            </w:r>
          </w:p>
        </w:tc>
        <w:tc>
          <w:tcPr>
            <w:tcW w:w="510" w:type="dxa"/>
            <w:tcBorders>
              <w:right w:val="single" w:sz="4" w:space="0" w:color="auto"/>
            </w:tcBorders>
            <w:vAlign w:val="center"/>
          </w:tcPr>
          <w:p w14:paraId="1EA50E2C" w14:textId="5CE910CF" w:rsidR="000232EA" w:rsidRPr="00B8031B" w:rsidRDefault="000232EA" w:rsidP="000232EA">
            <w:pPr>
              <w:jc w:val="center"/>
            </w:pPr>
            <w:r w:rsidRPr="00B8031B">
              <w:t>1</w:t>
            </w:r>
          </w:p>
        </w:tc>
        <w:tc>
          <w:tcPr>
            <w:tcW w:w="720" w:type="dxa"/>
            <w:tcBorders>
              <w:right w:val="single" w:sz="4" w:space="0" w:color="auto"/>
            </w:tcBorders>
            <w:vAlign w:val="center"/>
          </w:tcPr>
          <w:p w14:paraId="3D1D5E2A" w14:textId="16B0D0D2" w:rsidR="000232EA" w:rsidRPr="00B8031B" w:rsidRDefault="000232EA" w:rsidP="000232EA">
            <w:pPr>
              <w:jc w:val="center"/>
            </w:pPr>
            <w:r w:rsidRPr="00B8031B">
              <w:t>0</w:t>
            </w:r>
          </w:p>
        </w:tc>
        <w:tc>
          <w:tcPr>
            <w:tcW w:w="783" w:type="dxa"/>
            <w:vAlign w:val="center"/>
          </w:tcPr>
          <w:p w14:paraId="21A23CB9" w14:textId="30C4D0C1" w:rsidR="000232EA" w:rsidRPr="00B8031B" w:rsidRDefault="000232EA" w:rsidP="000232EA">
            <w:pPr>
              <w:jc w:val="center"/>
            </w:pPr>
            <w:r w:rsidRPr="00B8031B">
              <w:t>1</w:t>
            </w:r>
          </w:p>
        </w:tc>
        <w:tc>
          <w:tcPr>
            <w:tcW w:w="787" w:type="dxa"/>
            <w:vAlign w:val="center"/>
          </w:tcPr>
          <w:p w14:paraId="74753A23" w14:textId="2F8EF1C6" w:rsidR="000232EA" w:rsidRPr="00B8031B" w:rsidRDefault="000232EA" w:rsidP="000232EA">
            <w:pPr>
              <w:jc w:val="center"/>
            </w:pPr>
            <w:r w:rsidRPr="00B8031B">
              <w:t>0</w:t>
            </w:r>
          </w:p>
        </w:tc>
        <w:tc>
          <w:tcPr>
            <w:tcW w:w="790" w:type="dxa"/>
            <w:vAlign w:val="center"/>
          </w:tcPr>
          <w:p w14:paraId="74B2CA0C" w14:textId="2AAA7440" w:rsidR="000232EA" w:rsidRPr="00B8031B" w:rsidRDefault="000232EA" w:rsidP="000232EA">
            <w:pPr>
              <w:jc w:val="center"/>
            </w:pPr>
            <w:r w:rsidRPr="00CA5274">
              <w:t>At least every 3 years</w:t>
            </w:r>
          </w:p>
        </w:tc>
      </w:tr>
      <w:tr w:rsidR="000232EA" w:rsidRPr="00B8031B" w14:paraId="12940039" w14:textId="09FE371B" w:rsidTr="006F4AF3">
        <w:trPr>
          <w:trHeight w:val="724"/>
          <w:jc w:val="center"/>
        </w:trPr>
        <w:tc>
          <w:tcPr>
            <w:tcW w:w="3029" w:type="dxa"/>
            <w:tcBorders>
              <w:left w:val="double" w:sz="4" w:space="0" w:color="auto"/>
              <w:right w:val="double" w:sz="4" w:space="0" w:color="auto"/>
            </w:tcBorders>
            <w:shd w:val="clear" w:color="auto" w:fill="D9D9D9"/>
          </w:tcPr>
          <w:p w14:paraId="5278B61F" w14:textId="7E632DB7" w:rsidR="000232EA" w:rsidRPr="00B8031B" w:rsidRDefault="000232EA" w:rsidP="000232EA">
            <w:pPr>
              <w:spacing w:before="100" w:beforeAutospacing="1" w:after="100" w:afterAutospacing="1"/>
            </w:pPr>
            <w:r w:rsidRPr="00B8031B">
              <w:rPr>
                <w:color w:val="000000"/>
              </w:rPr>
              <w:t>Demonstrate the ability to manage an IT-related project by professionally and ethically utilizing business principles, communication skills and teamwork.</w:t>
            </w:r>
          </w:p>
        </w:tc>
        <w:tc>
          <w:tcPr>
            <w:tcW w:w="984" w:type="dxa"/>
            <w:tcBorders>
              <w:left w:val="double" w:sz="4" w:space="0" w:color="auto"/>
            </w:tcBorders>
            <w:vAlign w:val="center"/>
          </w:tcPr>
          <w:p w14:paraId="7BEFB0CE" w14:textId="62DDF696" w:rsidR="000232EA" w:rsidRPr="00B8031B" w:rsidRDefault="000232EA" w:rsidP="000232EA">
            <w:pPr>
              <w:jc w:val="center"/>
            </w:pPr>
            <w:r w:rsidRPr="00B8031B">
              <w:t>1</w:t>
            </w:r>
          </w:p>
        </w:tc>
        <w:tc>
          <w:tcPr>
            <w:tcW w:w="718" w:type="dxa"/>
            <w:vAlign w:val="center"/>
          </w:tcPr>
          <w:p w14:paraId="355EBE1B" w14:textId="7849C403" w:rsidR="000232EA" w:rsidRPr="00B8031B" w:rsidRDefault="000232EA" w:rsidP="000232EA">
            <w:pPr>
              <w:jc w:val="center"/>
            </w:pPr>
            <w:r w:rsidRPr="00B8031B">
              <w:t>0</w:t>
            </w:r>
          </w:p>
        </w:tc>
        <w:tc>
          <w:tcPr>
            <w:tcW w:w="718" w:type="dxa"/>
            <w:vAlign w:val="center"/>
          </w:tcPr>
          <w:p w14:paraId="0EAFE19C" w14:textId="40F19A08" w:rsidR="000232EA" w:rsidRPr="00B8031B" w:rsidRDefault="000232EA" w:rsidP="000232EA">
            <w:pPr>
              <w:jc w:val="center"/>
            </w:pPr>
            <w:r w:rsidRPr="00B8031B">
              <w:t>0</w:t>
            </w:r>
          </w:p>
        </w:tc>
        <w:tc>
          <w:tcPr>
            <w:tcW w:w="506" w:type="dxa"/>
            <w:vAlign w:val="center"/>
          </w:tcPr>
          <w:p w14:paraId="737D4F70" w14:textId="54166EC6" w:rsidR="000232EA" w:rsidRPr="00B8031B" w:rsidRDefault="000232EA" w:rsidP="000232EA">
            <w:pPr>
              <w:jc w:val="center"/>
            </w:pPr>
            <w:r w:rsidRPr="00B8031B">
              <w:t>0</w:t>
            </w:r>
          </w:p>
        </w:tc>
        <w:tc>
          <w:tcPr>
            <w:tcW w:w="510" w:type="dxa"/>
            <w:tcBorders>
              <w:right w:val="single" w:sz="4" w:space="0" w:color="auto"/>
            </w:tcBorders>
            <w:vAlign w:val="center"/>
          </w:tcPr>
          <w:p w14:paraId="0C6EE24F" w14:textId="7310AB58" w:rsidR="000232EA" w:rsidRPr="00B8031B" w:rsidRDefault="000232EA" w:rsidP="000232EA">
            <w:pPr>
              <w:jc w:val="center"/>
            </w:pPr>
            <w:r w:rsidRPr="00B8031B">
              <w:t>0</w:t>
            </w:r>
          </w:p>
        </w:tc>
        <w:tc>
          <w:tcPr>
            <w:tcW w:w="720" w:type="dxa"/>
            <w:tcBorders>
              <w:right w:val="single" w:sz="4" w:space="0" w:color="auto"/>
            </w:tcBorders>
            <w:vAlign w:val="center"/>
          </w:tcPr>
          <w:p w14:paraId="14ECB2DD" w14:textId="455ECEDB" w:rsidR="000232EA" w:rsidRPr="00B8031B" w:rsidRDefault="000232EA" w:rsidP="000232EA">
            <w:pPr>
              <w:jc w:val="center"/>
            </w:pPr>
            <w:r w:rsidRPr="00B8031B">
              <w:t>0</w:t>
            </w:r>
          </w:p>
        </w:tc>
        <w:tc>
          <w:tcPr>
            <w:tcW w:w="783" w:type="dxa"/>
            <w:vAlign w:val="center"/>
          </w:tcPr>
          <w:p w14:paraId="6DE42837" w14:textId="09893AFC" w:rsidR="000232EA" w:rsidRPr="00B8031B" w:rsidRDefault="000232EA" w:rsidP="000232EA">
            <w:pPr>
              <w:jc w:val="center"/>
            </w:pPr>
            <w:r w:rsidRPr="00B8031B">
              <w:t>0</w:t>
            </w:r>
          </w:p>
        </w:tc>
        <w:tc>
          <w:tcPr>
            <w:tcW w:w="787" w:type="dxa"/>
            <w:vAlign w:val="center"/>
          </w:tcPr>
          <w:p w14:paraId="6412A4E2" w14:textId="68004857" w:rsidR="000232EA" w:rsidRPr="00B8031B" w:rsidRDefault="000232EA" w:rsidP="000232EA">
            <w:pPr>
              <w:jc w:val="center"/>
            </w:pPr>
            <w:r w:rsidRPr="00B8031B">
              <w:t>0</w:t>
            </w:r>
          </w:p>
        </w:tc>
        <w:tc>
          <w:tcPr>
            <w:tcW w:w="790" w:type="dxa"/>
            <w:vAlign w:val="center"/>
          </w:tcPr>
          <w:p w14:paraId="7894CD50" w14:textId="683A7205" w:rsidR="000232EA" w:rsidRPr="00B8031B" w:rsidRDefault="000232EA" w:rsidP="000232EA">
            <w:pPr>
              <w:jc w:val="center"/>
            </w:pPr>
            <w:r w:rsidRPr="00CA5274">
              <w:t>At least every 3 years</w:t>
            </w:r>
          </w:p>
        </w:tc>
      </w:tr>
    </w:tbl>
    <w:bookmarkEnd w:id="19"/>
    <w:p w14:paraId="13C9FD56" w14:textId="77777777" w:rsidR="00B10748" w:rsidRPr="00B8031B" w:rsidRDefault="00B10748" w:rsidP="00B10748">
      <w:pPr>
        <w:jc w:val="center"/>
      </w:pPr>
      <w:r w:rsidRPr="00B8031B">
        <w:t>0 = Measure is not used to measure the associated outcome.</w:t>
      </w:r>
    </w:p>
    <w:p w14:paraId="470889FC" w14:textId="77777777" w:rsidR="00B86D78" w:rsidRPr="00B8031B" w:rsidRDefault="00B10748" w:rsidP="00B86D78">
      <w:pPr>
        <w:numPr>
          <w:ilvl w:val="0"/>
          <w:numId w:val="32"/>
        </w:numPr>
        <w:jc w:val="center"/>
      </w:pPr>
      <w:r w:rsidRPr="00B8031B">
        <w:t>= Measure is used to</w:t>
      </w:r>
      <w:r w:rsidR="00B86D78" w:rsidRPr="00B8031B">
        <w:t xml:space="preserve"> measure the associated outcome.</w:t>
      </w:r>
    </w:p>
    <w:p w14:paraId="2DA255CD" w14:textId="6284C156" w:rsidR="00B10748" w:rsidRDefault="00B10748" w:rsidP="001C197E"/>
    <w:p w14:paraId="2DBA1548" w14:textId="6733ED57" w:rsidR="00B10748" w:rsidRDefault="001C197E" w:rsidP="00E256CE">
      <w:r>
        <w:t>At least two outcomes</w:t>
      </w:r>
      <w:r w:rsidR="000232EA">
        <w:t>, more if desired,</w:t>
      </w:r>
      <w:r>
        <w:t xml:space="preserve"> are to be assessed each year with all outcomes </w:t>
      </w:r>
      <w:r w:rsidR="002B3713">
        <w:t>being</w:t>
      </w:r>
      <w:r>
        <w:t xml:space="preserve"> assessed within </w:t>
      </w:r>
      <w:r w:rsidR="002B3713">
        <w:t>a</w:t>
      </w:r>
      <w:r>
        <w:t xml:space="preserve"> </w:t>
      </w:r>
      <w:r w:rsidR="002B3713">
        <w:t>3-year period</w:t>
      </w:r>
      <w:r>
        <w:t>.</w:t>
      </w:r>
      <w:r w:rsidR="009B2091">
        <w:t xml:space="preserve">  For example: A new assessment coordinator could assess the first two outcomes in year one, the second two outcomes in year two, and the last two outcomes in year three.  The assessment coordinator should also try to assess an outcome with a particular cohort in early </w:t>
      </w:r>
      <w:r w:rsidR="009B2091">
        <w:lastRenderedPageBreak/>
        <w:t>courses such as CNT A170 (CC</w:t>
      </w:r>
      <w:r w:rsidR="00E256CE">
        <w:t>NA 1) and CNT A240</w:t>
      </w:r>
      <w:r w:rsidR="009B2091">
        <w:t xml:space="preserve"> and then measure the same outcome when those students are in CNT A270 (CCNA 3) and CNT A</w:t>
      </w:r>
      <w:r w:rsidR="00E256CE">
        <w:t>243.</w:t>
      </w:r>
    </w:p>
    <w:p w14:paraId="4E2507D5" w14:textId="77777777" w:rsidR="00E256CE" w:rsidRDefault="00E256CE" w:rsidP="00E256CE"/>
    <w:p w14:paraId="0C1EA526" w14:textId="77777777" w:rsidR="00E256CE" w:rsidRPr="00B8031B" w:rsidRDefault="00E256CE" w:rsidP="00E256CE"/>
    <w:p w14:paraId="56CF413F" w14:textId="77777777" w:rsidR="00B10748" w:rsidRPr="00B8031B" w:rsidRDefault="00B10748" w:rsidP="00BD760F">
      <w:pPr>
        <w:pStyle w:val="Heading2"/>
        <w:rPr>
          <w:sz w:val="28"/>
        </w:rPr>
      </w:pPr>
      <w:bookmarkStart w:id="20" w:name="_Toc177539382"/>
      <w:bookmarkStart w:id="21" w:name="_Toc445212338"/>
      <w:r w:rsidRPr="00B8031B">
        <w:t>Table 2: Assessment Measures and Administration</w:t>
      </w:r>
      <w:bookmarkEnd w:id="20"/>
      <w:bookmarkEnd w:id="21"/>
    </w:p>
    <w:p w14:paraId="680702C6" w14:textId="77777777" w:rsidR="00B10748" w:rsidRPr="00B8031B" w:rsidRDefault="00B10748">
      <w:pPr>
        <w:ind w:left="1620"/>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3690"/>
        <w:gridCol w:w="1530"/>
        <w:gridCol w:w="1260"/>
        <w:gridCol w:w="1625"/>
      </w:tblGrid>
      <w:tr w:rsidR="00B10748" w:rsidRPr="00B8031B" w14:paraId="234461A7" w14:textId="77777777" w:rsidTr="00F06E17">
        <w:trPr>
          <w:trHeight w:val="496"/>
          <w:jc w:val="center"/>
        </w:trPr>
        <w:tc>
          <w:tcPr>
            <w:tcW w:w="1695" w:type="dxa"/>
            <w:tcBorders>
              <w:top w:val="double" w:sz="4" w:space="0" w:color="auto"/>
              <w:left w:val="double" w:sz="4" w:space="0" w:color="auto"/>
              <w:bottom w:val="double" w:sz="4" w:space="0" w:color="auto"/>
              <w:right w:val="double" w:sz="4" w:space="0" w:color="auto"/>
            </w:tcBorders>
            <w:shd w:val="clear" w:color="auto" w:fill="D9D9D9"/>
            <w:vAlign w:val="center"/>
          </w:tcPr>
          <w:p w14:paraId="70024D8E" w14:textId="77777777" w:rsidR="00B10748" w:rsidRPr="00B8031B" w:rsidRDefault="00B10748">
            <w:pPr>
              <w:jc w:val="center"/>
              <w:rPr>
                <w:b/>
              </w:rPr>
            </w:pPr>
            <w:r w:rsidRPr="00B8031B">
              <w:rPr>
                <w:b/>
              </w:rPr>
              <w:t>Measure</w:t>
            </w:r>
          </w:p>
        </w:tc>
        <w:tc>
          <w:tcPr>
            <w:tcW w:w="3690" w:type="dxa"/>
            <w:tcBorders>
              <w:top w:val="double" w:sz="4" w:space="0" w:color="auto"/>
              <w:left w:val="double" w:sz="4" w:space="0" w:color="auto"/>
              <w:bottom w:val="double" w:sz="4" w:space="0" w:color="auto"/>
            </w:tcBorders>
            <w:shd w:val="clear" w:color="auto" w:fill="D9D9D9"/>
            <w:vAlign w:val="center"/>
          </w:tcPr>
          <w:p w14:paraId="23662272" w14:textId="77777777" w:rsidR="00B10748" w:rsidRPr="00B8031B" w:rsidRDefault="00B10748">
            <w:pPr>
              <w:jc w:val="center"/>
              <w:rPr>
                <w:b/>
              </w:rPr>
            </w:pPr>
            <w:r w:rsidRPr="00B8031B">
              <w:rPr>
                <w:b/>
              </w:rPr>
              <w:t>Description</w:t>
            </w:r>
          </w:p>
        </w:tc>
        <w:tc>
          <w:tcPr>
            <w:tcW w:w="1530" w:type="dxa"/>
            <w:tcBorders>
              <w:top w:val="double" w:sz="4" w:space="0" w:color="auto"/>
              <w:bottom w:val="double" w:sz="4" w:space="0" w:color="auto"/>
            </w:tcBorders>
            <w:shd w:val="clear" w:color="auto" w:fill="D9D9D9"/>
            <w:vAlign w:val="center"/>
          </w:tcPr>
          <w:p w14:paraId="20442B95" w14:textId="77777777" w:rsidR="00B10748" w:rsidRPr="00B8031B" w:rsidRDefault="00B10748">
            <w:pPr>
              <w:jc w:val="center"/>
              <w:rPr>
                <w:b/>
              </w:rPr>
            </w:pPr>
            <w:r w:rsidRPr="00B8031B">
              <w:rPr>
                <w:b/>
              </w:rPr>
              <w:t>Frequency/ Start Date</w:t>
            </w:r>
          </w:p>
        </w:tc>
        <w:tc>
          <w:tcPr>
            <w:tcW w:w="1260" w:type="dxa"/>
            <w:tcBorders>
              <w:top w:val="double" w:sz="4" w:space="0" w:color="auto"/>
              <w:bottom w:val="double" w:sz="4" w:space="0" w:color="auto"/>
            </w:tcBorders>
            <w:shd w:val="clear" w:color="auto" w:fill="D9D9D9"/>
            <w:vAlign w:val="center"/>
          </w:tcPr>
          <w:p w14:paraId="7248C77F" w14:textId="77777777" w:rsidR="00B10748" w:rsidRPr="00B8031B" w:rsidRDefault="00B10748">
            <w:pPr>
              <w:jc w:val="center"/>
              <w:rPr>
                <w:b/>
              </w:rPr>
            </w:pPr>
            <w:r w:rsidRPr="00B8031B">
              <w:rPr>
                <w:b/>
              </w:rPr>
              <w:t>Collection Method</w:t>
            </w:r>
          </w:p>
        </w:tc>
        <w:tc>
          <w:tcPr>
            <w:tcW w:w="1625" w:type="dxa"/>
            <w:tcBorders>
              <w:top w:val="double" w:sz="4" w:space="0" w:color="auto"/>
              <w:bottom w:val="double" w:sz="4" w:space="0" w:color="auto"/>
            </w:tcBorders>
            <w:shd w:val="clear" w:color="auto" w:fill="D9D9D9"/>
            <w:vAlign w:val="center"/>
          </w:tcPr>
          <w:p w14:paraId="6D1A4134" w14:textId="77777777" w:rsidR="00B10748" w:rsidRPr="00B8031B" w:rsidRDefault="00B10748">
            <w:pPr>
              <w:jc w:val="center"/>
              <w:rPr>
                <w:b/>
              </w:rPr>
            </w:pPr>
            <w:r w:rsidRPr="00B8031B">
              <w:rPr>
                <w:b/>
              </w:rPr>
              <w:t>Administered by</w:t>
            </w:r>
          </w:p>
        </w:tc>
      </w:tr>
      <w:tr w:rsidR="00B10748" w:rsidRPr="00B8031B" w14:paraId="31578EEB" w14:textId="77777777" w:rsidTr="00F06E17">
        <w:trPr>
          <w:trHeight w:val="225"/>
          <w:jc w:val="center"/>
        </w:trPr>
        <w:tc>
          <w:tcPr>
            <w:tcW w:w="1695" w:type="dxa"/>
            <w:tcBorders>
              <w:left w:val="double" w:sz="4" w:space="0" w:color="auto"/>
              <w:bottom w:val="single" w:sz="4" w:space="0" w:color="auto"/>
              <w:right w:val="double" w:sz="4" w:space="0" w:color="auto"/>
            </w:tcBorders>
            <w:shd w:val="clear" w:color="auto" w:fill="D9D9D9"/>
            <w:vAlign w:val="center"/>
          </w:tcPr>
          <w:p w14:paraId="45B2C6F4" w14:textId="55020839" w:rsidR="00B10748" w:rsidRPr="00B8031B" w:rsidRDefault="00310600" w:rsidP="0005646D">
            <w:pPr>
              <w:jc w:val="center"/>
              <w:rPr>
                <w:b/>
              </w:rPr>
            </w:pPr>
            <w:r w:rsidRPr="00B8031B">
              <w:rPr>
                <w:b/>
                <w:sz w:val="20"/>
                <w:szCs w:val="20"/>
              </w:rPr>
              <w:t>Project</w:t>
            </w:r>
            <w:r w:rsidR="003A0730" w:rsidRPr="00B8031B">
              <w:rPr>
                <w:b/>
                <w:sz w:val="20"/>
                <w:szCs w:val="20"/>
              </w:rPr>
              <w:t>s/ Case Studies</w:t>
            </w:r>
          </w:p>
        </w:tc>
        <w:tc>
          <w:tcPr>
            <w:tcW w:w="3690" w:type="dxa"/>
            <w:tcBorders>
              <w:left w:val="double" w:sz="4" w:space="0" w:color="auto"/>
              <w:bottom w:val="single" w:sz="4" w:space="0" w:color="auto"/>
            </w:tcBorders>
            <w:vAlign w:val="center"/>
          </w:tcPr>
          <w:p w14:paraId="76876165" w14:textId="7638B652" w:rsidR="00B10748" w:rsidRPr="00B8031B" w:rsidRDefault="004A1E7F">
            <w:pPr>
              <w:rPr>
                <w:sz w:val="20"/>
                <w:szCs w:val="20"/>
              </w:rPr>
            </w:pPr>
            <w:r w:rsidRPr="00B8031B">
              <w:rPr>
                <w:sz w:val="20"/>
                <w:szCs w:val="20"/>
              </w:rPr>
              <w:t xml:space="preserve">Course </w:t>
            </w:r>
            <w:r w:rsidR="003A0730" w:rsidRPr="00B8031B">
              <w:rPr>
                <w:sz w:val="20"/>
                <w:szCs w:val="20"/>
              </w:rPr>
              <w:t xml:space="preserve">Projects or </w:t>
            </w:r>
            <w:r w:rsidRPr="00B8031B">
              <w:rPr>
                <w:sz w:val="20"/>
                <w:szCs w:val="20"/>
              </w:rPr>
              <w:t>Case Studies</w:t>
            </w:r>
          </w:p>
        </w:tc>
        <w:tc>
          <w:tcPr>
            <w:tcW w:w="1530" w:type="dxa"/>
            <w:tcBorders>
              <w:bottom w:val="single" w:sz="4" w:space="0" w:color="auto"/>
            </w:tcBorders>
            <w:vAlign w:val="center"/>
          </w:tcPr>
          <w:p w14:paraId="42B048F7" w14:textId="77777777" w:rsidR="00B10748" w:rsidRPr="00B8031B" w:rsidRDefault="004A1E7F">
            <w:pPr>
              <w:rPr>
                <w:sz w:val="20"/>
                <w:szCs w:val="20"/>
              </w:rPr>
            </w:pPr>
            <w:r w:rsidRPr="00B8031B">
              <w:rPr>
                <w:sz w:val="20"/>
                <w:szCs w:val="20"/>
              </w:rPr>
              <w:t>As Scheduled</w:t>
            </w:r>
          </w:p>
        </w:tc>
        <w:tc>
          <w:tcPr>
            <w:tcW w:w="1260" w:type="dxa"/>
            <w:tcBorders>
              <w:bottom w:val="single" w:sz="4" w:space="0" w:color="auto"/>
            </w:tcBorders>
            <w:vAlign w:val="center"/>
          </w:tcPr>
          <w:p w14:paraId="7FEC0D82" w14:textId="77777777" w:rsidR="00B10748" w:rsidRPr="00B8031B" w:rsidRDefault="004A1E7F">
            <w:pPr>
              <w:rPr>
                <w:sz w:val="20"/>
                <w:szCs w:val="20"/>
              </w:rPr>
            </w:pPr>
            <w:r w:rsidRPr="00B8031B">
              <w:rPr>
                <w:sz w:val="20"/>
                <w:szCs w:val="20"/>
              </w:rPr>
              <w:t>Instructor tabulates scores</w:t>
            </w:r>
          </w:p>
        </w:tc>
        <w:tc>
          <w:tcPr>
            <w:tcW w:w="1625" w:type="dxa"/>
            <w:tcBorders>
              <w:bottom w:val="single" w:sz="4" w:space="0" w:color="auto"/>
            </w:tcBorders>
            <w:vAlign w:val="center"/>
          </w:tcPr>
          <w:p w14:paraId="1DCF3601" w14:textId="77777777" w:rsidR="00B10748" w:rsidRPr="00B8031B" w:rsidRDefault="004A1E7F">
            <w:pPr>
              <w:rPr>
                <w:sz w:val="20"/>
                <w:szCs w:val="20"/>
              </w:rPr>
            </w:pPr>
            <w:r w:rsidRPr="00B8031B">
              <w:rPr>
                <w:sz w:val="20"/>
                <w:szCs w:val="20"/>
              </w:rPr>
              <w:t>Course instructor</w:t>
            </w:r>
          </w:p>
        </w:tc>
      </w:tr>
      <w:tr w:rsidR="003A0730" w:rsidRPr="00B8031B" w14:paraId="76D68C94" w14:textId="77777777" w:rsidTr="00F06E17">
        <w:trPr>
          <w:trHeight w:val="64"/>
          <w:jc w:val="center"/>
        </w:trPr>
        <w:tc>
          <w:tcPr>
            <w:tcW w:w="1695" w:type="dxa"/>
            <w:tcBorders>
              <w:left w:val="double" w:sz="4" w:space="0" w:color="auto"/>
              <w:bottom w:val="double" w:sz="4" w:space="0" w:color="auto"/>
              <w:right w:val="double" w:sz="4" w:space="0" w:color="auto"/>
            </w:tcBorders>
            <w:shd w:val="clear" w:color="auto" w:fill="D9D9D9"/>
            <w:vAlign w:val="center"/>
          </w:tcPr>
          <w:p w14:paraId="5B51D184" w14:textId="7A38307C" w:rsidR="003A0730" w:rsidRPr="00B8031B" w:rsidRDefault="003A0730" w:rsidP="006A5943">
            <w:pPr>
              <w:jc w:val="center"/>
              <w:rPr>
                <w:b/>
              </w:rPr>
            </w:pPr>
            <w:bookmarkStart w:id="22" w:name="_Hlk97761920"/>
            <w:r w:rsidRPr="00B8031B">
              <w:rPr>
                <w:b/>
                <w:sz w:val="20"/>
                <w:szCs w:val="20"/>
              </w:rPr>
              <w:t>Final Exams</w:t>
            </w:r>
          </w:p>
        </w:tc>
        <w:tc>
          <w:tcPr>
            <w:tcW w:w="3690" w:type="dxa"/>
            <w:tcBorders>
              <w:left w:val="double" w:sz="4" w:space="0" w:color="auto"/>
              <w:bottom w:val="double" w:sz="4" w:space="0" w:color="auto"/>
            </w:tcBorders>
            <w:vAlign w:val="center"/>
          </w:tcPr>
          <w:p w14:paraId="6CDF9CE0" w14:textId="315D60FD" w:rsidR="003A0730" w:rsidRPr="00B8031B" w:rsidRDefault="003A0730" w:rsidP="006A5943">
            <w:pPr>
              <w:rPr>
                <w:sz w:val="20"/>
                <w:szCs w:val="20"/>
              </w:rPr>
            </w:pPr>
            <w:r w:rsidRPr="00B8031B">
              <w:rPr>
                <w:sz w:val="20"/>
                <w:szCs w:val="20"/>
              </w:rPr>
              <w:t>Course Finals</w:t>
            </w:r>
          </w:p>
        </w:tc>
        <w:tc>
          <w:tcPr>
            <w:tcW w:w="1530" w:type="dxa"/>
            <w:tcBorders>
              <w:bottom w:val="double" w:sz="4" w:space="0" w:color="auto"/>
            </w:tcBorders>
            <w:vAlign w:val="center"/>
          </w:tcPr>
          <w:p w14:paraId="59923B1A" w14:textId="77777777" w:rsidR="003A0730" w:rsidRPr="00B8031B" w:rsidRDefault="003A0730" w:rsidP="006A5943">
            <w:pPr>
              <w:rPr>
                <w:sz w:val="20"/>
                <w:szCs w:val="20"/>
              </w:rPr>
            </w:pPr>
            <w:r w:rsidRPr="00B8031B">
              <w:rPr>
                <w:sz w:val="20"/>
                <w:szCs w:val="20"/>
              </w:rPr>
              <w:t>As Scheduled</w:t>
            </w:r>
          </w:p>
        </w:tc>
        <w:tc>
          <w:tcPr>
            <w:tcW w:w="1260" w:type="dxa"/>
            <w:tcBorders>
              <w:bottom w:val="double" w:sz="4" w:space="0" w:color="auto"/>
            </w:tcBorders>
            <w:vAlign w:val="center"/>
          </w:tcPr>
          <w:p w14:paraId="59F24CDB" w14:textId="77777777" w:rsidR="003A0730" w:rsidRPr="00B8031B" w:rsidRDefault="003A0730" w:rsidP="006A5943">
            <w:pPr>
              <w:rPr>
                <w:sz w:val="20"/>
                <w:szCs w:val="20"/>
              </w:rPr>
            </w:pPr>
            <w:r w:rsidRPr="00B8031B">
              <w:rPr>
                <w:sz w:val="20"/>
                <w:szCs w:val="20"/>
              </w:rPr>
              <w:t>Instructor tabulates scores</w:t>
            </w:r>
          </w:p>
        </w:tc>
        <w:tc>
          <w:tcPr>
            <w:tcW w:w="1625" w:type="dxa"/>
            <w:tcBorders>
              <w:bottom w:val="double" w:sz="4" w:space="0" w:color="auto"/>
            </w:tcBorders>
            <w:vAlign w:val="center"/>
          </w:tcPr>
          <w:p w14:paraId="3F7B436D" w14:textId="77777777" w:rsidR="003A0730" w:rsidRPr="00B8031B" w:rsidRDefault="003A0730" w:rsidP="006A5943">
            <w:pPr>
              <w:rPr>
                <w:sz w:val="20"/>
                <w:szCs w:val="20"/>
              </w:rPr>
            </w:pPr>
            <w:r w:rsidRPr="00B8031B">
              <w:rPr>
                <w:sz w:val="20"/>
                <w:szCs w:val="20"/>
              </w:rPr>
              <w:t>Course instructor</w:t>
            </w:r>
          </w:p>
        </w:tc>
      </w:tr>
      <w:tr w:rsidR="004A1E7F" w:rsidRPr="00B8031B" w14:paraId="7BBAD165" w14:textId="77777777" w:rsidTr="00F06E17">
        <w:trPr>
          <w:trHeight w:val="64"/>
          <w:jc w:val="center"/>
        </w:trPr>
        <w:tc>
          <w:tcPr>
            <w:tcW w:w="1695" w:type="dxa"/>
            <w:tcBorders>
              <w:left w:val="double" w:sz="4" w:space="0" w:color="auto"/>
              <w:right w:val="double" w:sz="4" w:space="0" w:color="auto"/>
            </w:tcBorders>
            <w:shd w:val="clear" w:color="auto" w:fill="D9D9D9"/>
            <w:vAlign w:val="center"/>
          </w:tcPr>
          <w:p w14:paraId="07129CF3" w14:textId="77777777" w:rsidR="004A1E7F" w:rsidRPr="00B8031B" w:rsidRDefault="00310600" w:rsidP="0005646D">
            <w:pPr>
              <w:jc w:val="center"/>
              <w:rPr>
                <w:b/>
                <w:sz w:val="20"/>
                <w:szCs w:val="20"/>
              </w:rPr>
            </w:pPr>
            <w:r w:rsidRPr="00B8031B">
              <w:rPr>
                <w:b/>
                <w:sz w:val="20"/>
                <w:szCs w:val="20"/>
              </w:rPr>
              <w:t>Practical</w:t>
            </w:r>
          </w:p>
          <w:p w14:paraId="701BC601" w14:textId="61B342DF" w:rsidR="00310600" w:rsidRPr="00B8031B" w:rsidRDefault="00F06E17" w:rsidP="0005646D">
            <w:pPr>
              <w:jc w:val="center"/>
              <w:rPr>
                <w:b/>
              </w:rPr>
            </w:pPr>
            <w:r w:rsidRPr="00B8031B">
              <w:rPr>
                <w:b/>
                <w:sz w:val="20"/>
                <w:szCs w:val="20"/>
              </w:rPr>
              <w:t>Exams</w:t>
            </w:r>
          </w:p>
        </w:tc>
        <w:tc>
          <w:tcPr>
            <w:tcW w:w="3690" w:type="dxa"/>
            <w:tcBorders>
              <w:left w:val="double" w:sz="4" w:space="0" w:color="auto"/>
            </w:tcBorders>
            <w:vAlign w:val="center"/>
          </w:tcPr>
          <w:p w14:paraId="74880940" w14:textId="252B251C" w:rsidR="004A1E7F" w:rsidRPr="00B8031B" w:rsidRDefault="004A1E7F" w:rsidP="009D226F">
            <w:pPr>
              <w:rPr>
                <w:sz w:val="20"/>
                <w:szCs w:val="20"/>
              </w:rPr>
            </w:pPr>
            <w:r w:rsidRPr="00B8031B">
              <w:rPr>
                <w:sz w:val="20"/>
                <w:szCs w:val="20"/>
              </w:rPr>
              <w:t xml:space="preserve">Course Practical </w:t>
            </w:r>
            <w:r w:rsidR="00F06E17" w:rsidRPr="00B8031B">
              <w:rPr>
                <w:sz w:val="20"/>
                <w:szCs w:val="20"/>
              </w:rPr>
              <w:t>Exams</w:t>
            </w:r>
          </w:p>
        </w:tc>
        <w:tc>
          <w:tcPr>
            <w:tcW w:w="1530" w:type="dxa"/>
            <w:vAlign w:val="center"/>
          </w:tcPr>
          <w:p w14:paraId="21D7C3E1" w14:textId="77777777" w:rsidR="004A1E7F" w:rsidRPr="00B8031B" w:rsidRDefault="004A1E7F" w:rsidP="009D226F">
            <w:pPr>
              <w:rPr>
                <w:sz w:val="20"/>
                <w:szCs w:val="20"/>
              </w:rPr>
            </w:pPr>
            <w:r w:rsidRPr="00B8031B">
              <w:rPr>
                <w:sz w:val="20"/>
                <w:szCs w:val="20"/>
              </w:rPr>
              <w:t>As Scheduled</w:t>
            </w:r>
          </w:p>
        </w:tc>
        <w:tc>
          <w:tcPr>
            <w:tcW w:w="1260" w:type="dxa"/>
            <w:vAlign w:val="center"/>
          </w:tcPr>
          <w:p w14:paraId="6D824A4E" w14:textId="77777777" w:rsidR="004A1E7F" w:rsidRPr="00B8031B" w:rsidRDefault="004A1E7F" w:rsidP="009D226F">
            <w:pPr>
              <w:rPr>
                <w:sz w:val="20"/>
                <w:szCs w:val="20"/>
              </w:rPr>
            </w:pPr>
            <w:r w:rsidRPr="00B8031B">
              <w:rPr>
                <w:sz w:val="20"/>
                <w:szCs w:val="20"/>
              </w:rPr>
              <w:t>Instructor tabulates scores</w:t>
            </w:r>
          </w:p>
        </w:tc>
        <w:tc>
          <w:tcPr>
            <w:tcW w:w="1625" w:type="dxa"/>
            <w:vAlign w:val="center"/>
          </w:tcPr>
          <w:p w14:paraId="3A697BB0" w14:textId="77777777" w:rsidR="004A1E7F" w:rsidRPr="00B8031B" w:rsidRDefault="004A1E7F" w:rsidP="009D226F">
            <w:pPr>
              <w:rPr>
                <w:sz w:val="20"/>
                <w:szCs w:val="20"/>
              </w:rPr>
            </w:pPr>
            <w:r w:rsidRPr="00B8031B">
              <w:rPr>
                <w:sz w:val="20"/>
                <w:szCs w:val="20"/>
              </w:rPr>
              <w:t>Course instructor</w:t>
            </w:r>
          </w:p>
        </w:tc>
      </w:tr>
      <w:tr w:rsidR="00644778" w:rsidRPr="00B8031B" w14:paraId="574FF46C" w14:textId="77777777" w:rsidTr="00F06E17">
        <w:trPr>
          <w:trHeight w:val="64"/>
          <w:jc w:val="center"/>
        </w:trPr>
        <w:tc>
          <w:tcPr>
            <w:tcW w:w="1695" w:type="dxa"/>
            <w:tcBorders>
              <w:left w:val="double" w:sz="4" w:space="0" w:color="auto"/>
              <w:right w:val="double" w:sz="4" w:space="0" w:color="auto"/>
            </w:tcBorders>
            <w:shd w:val="clear" w:color="auto" w:fill="D9D9D9"/>
            <w:vAlign w:val="center"/>
          </w:tcPr>
          <w:p w14:paraId="7151F8CC" w14:textId="269607F3" w:rsidR="00644778" w:rsidRPr="00B8031B" w:rsidRDefault="00644778" w:rsidP="00644778">
            <w:pPr>
              <w:jc w:val="center"/>
              <w:rPr>
                <w:b/>
                <w:sz w:val="20"/>
                <w:szCs w:val="20"/>
              </w:rPr>
            </w:pPr>
            <w:r>
              <w:rPr>
                <w:b/>
                <w:sz w:val="20"/>
                <w:szCs w:val="20"/>
              </w:rPr>
              <w:t>CSC</w:t>
            </w:r>
            <w:r w:rsidR="000476AE">
              <w:rPr>
                <w:b/>
                <w:sz w:val="20"/>
                <w:szCs w:val="20"/>
              </w:rPr>
              <w:t>*</w:t>
            </w:r>
          </w:p>
        </w:tc>
        <w:tc>
          <w:tcPr>
            <w:tcW w:w="3690" w:type="dxa"/>
            <w:tcBorders>
              <w:left w:val="double" w:sz="4" w:space="0" w:color="auto"/>
            </w:tcBorders>
            <w:vAlign w:val="center"/>
          </w:tcPr>
          <w:p w14:paraId="70C2AD15" w14:textId="49342346" w:rsidR="00644778" w:rsidRPr="00B8031B" w:rsidRDefault="00644778" w:rsidP="00644778">
            <w:pPr>
              <w:rPr>
                <w:sz w:val="20"/>
                <w:szCs w:val="20"/>
              </w:rPr>
            </w:pPr>
            <w:r w:rsidRPr="00644778">
              <w:rPr>
                <w:sz w:val="20"/>
                <w:szCs w:val="20"/>
              </w:rPr>
              <w:t xml:space="preserve">Customer Service </w:t>
            </w:r>
            <w:r w:rsidRPr="00B8031B">
              <w:rPr>
                <w:bCs/>
                <w:sz w:val="20"/>
                <w:szCs w:val="20"/>
              </w:rPr>
              <w:t>Industry</w:t>
            </w:r>
            <w:r w:rsidRPr="00B8031B">
              <w:rPr>
                <w:sz w:val="20"/>
                <w:szCs w:val="20"/>
              </w:rPr>
              <w:t xml:space="preserve"> Certification Test</w:t>
            </w:r>
          </w:p>
        </w:tc>
        <w:tc>
          <w:tcPr>
            <w:tcW w:w="1530" w:type="dxa"/>
            <w:vAlign w:val="center"/>
          </w:tcPr>
          <w:p w14:paraId="7776EBF2" w14:textId="2DF316AE" w:rsidR="00644778" w:rsidRPr="00B8031B" w:rsidRDefault="00AC5B59" w:rsidP="00644778">
            <w:pPr>
              <w:rPr>
                <w:sz w:val="20"/>
                <w:szCs w:val="20"/>
              </w:rPr>
            </w:pPr>
            <w:r w:rsidRPr="00B8031B">
              <w:rPr>
                <w:sz w:val="20"/>
                <w:szCs w:val="20"/>
              </w:rPr>
              <w:t>As Scheduled</w:t>
            </w:r>
          </w:p>
        </w:tc>
        <w:tc>
          <w:tcPr>
            <w:tcW w:w="1260" w:type="dxa"/>
            <w:vAlign w:val="center"/>
          </w:tcPr>
          <w:p w14:paraId="2846A3B8" w14:textId="109B3E42" w:rsidR="00644778" w:rsidRPr="00B8031B" w:rsidRDefault="00AC5B59" w:rsidP="00644778">
            <w:pPr>
              <w:rPr>
                <w:sz w:val="20"/>
                <w:szCs w:val="20"/>
              </w:rPr>
            </w:pPr>
            <w:proofErr w:type="spellStart"/>
            <w:r>
              <w:rPr>
                <w:sz w:val="20"/>
                <w:szCs w:val="20"/>
              </w:rPr>
              <w:t>SkillPath</w:t>
            </w:r>
            <w:proofErr w:type="spellEnd"/>
            <w:r w:rsidR="007D7408">
              <w:rPr>
                <w:sz w:val="20"/>
                <w:szCs w:val="20"/>
              </w:rPr>
              <w:t xml:space="preserve"> web portal</w:t>
            </w:r>
          </w:p>
        </w:tc>
        <w:tc>
          <w:tcPr>
            <w:tcW w:w="1625" w:type="dxa"/>
            <w:vAlign w:val="center"/>
          </w:tcPr>
          <w:p w14:paraId="3903869D" w14:textId="5B6B5988" w:rsidR="00644778" w:rsidRPr="00B8031B" w:rsidRDefault="00AC5B59" w:rsidP="00644778">
            <w:pPr>
              <w:rPr>
                <w:sz w:val="20"/>
                <w:szCs w:val="20"/>
              </w:rPr>
            </w:pPr>
            <w:r>
              <w:rPr>
                <w:sz w:val="20"/>
                <w:szCs w:val="20"/>
              </w:rPr>
              <w:t>Course instructor</w:t>
            </w:r>
          </w:p>
        </w:tc>
      </w:tr>
      <w:tr w:rsidR="00644778" w:rsidRPr="00B8031B" w14:paraId="2A27C59F" w14:textId="77777777" w:rsidTr="00F06E17">
        <w:trPr>
          <w:trHeight w:val="64"/>
          <w:jc w:val="center"/>
        </w:trPr>
        <w:tc>
          <w:tcPr>
            <w:tcW w:w="1695" w:type="dxa"/>
            <w:tcBorders>
              <w:left w:val="double" w:sz="4" w:space="0" w:color="auto"/>
              <w:right w:val="double" w:sz="4" w:space="0" w:color="auto"/>
            </w:tcBorders>
            <w:shd w:val="clear" w:color="auto" w:fill="D9D9D9"/>
            <w:vAlign w:val="center"/>
          </w:tcPr>
          <w:p w14:paraId="6568656A" w14:textId="5437213F" w:rsidR="00644778" w:rsidRPr="00B8031B" w:rsidRDefault="00644778" w:rsidP="00644778">
            <w:pPr>
              <w:jc w:val="center"/>
              <w:rPr>
                <w:b/>
                <w:sz w:val="20"/>
                <w:szCs w:val="20"/>
              </w:rPr>
            </w:pPr>
            <w:r w:rsidRPr="00B8031B">
              <w:rPr>
                <w:b/>
                <w:sz w:val="20"/>
                <w:szCs w:val="20"/>
              </w:rPr>
              <w:t>CCNA</w:t>
            </w:r>
            <w:r>
              <w:rPr>
                <w:b/>
                <w:sz w:val="20"/>
                <w:szCs w:val="20"/>
              </w:rPr>
              <w:t>*</w:t>
            </w:r>
          </w:p>
        </w:tc>
        <w:tc>
          <w:tcPr>
            <w:tcW w:w="3690" w:type="dxa"/>
            <w:tcBorders>
              <w:left w:val="double" w:sz="4" w:space="0" w:color="auto"/>
            </w:tcBorders>
            <w:vAlign w:val="center"/>
          </w:tcPr>
          <w:p w14:paraId="71076F71" w14:textId="4F1882D9" w:rsidR="00644778" w:rsidRPr="00B8031B" w:rsidRDefault="00644778" w:rsidP="00644778">
            <w:pPr>
              <w:rPr>
                <w:sz w:val="20"/>
                <w:szCs w:val="20"/>
              </w:rPr>
            </w:pPr>
            <w:r w:rsidRPr="00B8031B">
              <w:rPr>
                <w:sz w:val="20"/>
                <w:szCs w:val="20"/>
              </w:rPr>
              <w:t>CCNA Industry Certification Test</w:t>
            </w:r>
          </w:p>
        </w:tc>
        <w:tc>
          <w:tcPr>
            <w:tcW w:w="1530" w:type="dxa"/>
            <w:vAlign w:val="center"/>
          </w:tcPr>
          <w:p w14:paraId="454B3D62" w14:textId="7EAA6AE0" w:rsidR="00644778" w:rsidRPr="00B8031B" w:rsidRDefault="00644778" w:rsidP="00644778">
            <w:pPr>
              <w:rPr>
                <w:sz w:val="20"/>
                <w:szCs w:val="20"/>
              </w:rPr>
            </w:pPr>
            <w:r w:rsidRPr="00B8031B">
              <w:rPr>
                <w:sz w:val="20"/>
                <w:szCs w:val="20"/>
              </w:rPr>
              <w:t>As available</w:t>
            </w:r>
          </w:p>
        </w:tc>
        <w:tc>
          <w:tcPr>
            <w:tcW w:w="1260" w:type="dxa"/>
          </w:tcPr>
          <w:p w14:paraId="727EB1D7" w14:textId="48F8F132" w:rsidR="00644778" w:rsidRPr="00B8031B" w:rsidRDefault="00644778" w:rsidP="00644778">
            <w:pPr>
              <w:rPr>
                <w:sz w:val="20"/>
                <w:szCs w:val="20"/>
              </w:rPr>
            </w:pPr>
            <w:r w:rsidRPr="00B8031B">
              <w:rPr>
                <w:sz w:val="20"/>
                <w:szCs w:val="20"/>
              </w:rPr>
              <w:t xml:space="preserve">Testing </w:t>
            </w:r>
            <w:r>
              <w:rPr>
                <w:sz w:val="20"/>
                <w:szCs w:val="20"/>
              </w:rPr>
              <w:t>u</w:t>
            </w:r>
            <w:r w:rsidRPr="00B8031B">
              <w:rPr>
                <w:sz w:val="20"/>
                <w:szCs w:val="20"/>
              </w:rPr>
              <w:t xml:space="preserve">nits </w:t>
            </w:r>
          </w:p>
        </w:tc>
        <w:tc>
          <w:tcPr>
            <w:tcW w:w="1625" w:type="dxa"/>
          </w:tcPr>
          <w:p w14:paraId="01796BC3" w14:textId="6BF0E068" w:rsidR="00644778" w:rsidRPr="00B8031B" w:rsidRDefault="00644778" w:rsidP="00644778">
            <w:pPr>
              <w:rPr>
                <w:sz w:val="20"/>
                <w:szCs w:val="20"/>
              </w:rPr>
            </w:pPr>
            <w:r w:rsidRPr="00B8031B">
              <w:rPr>
                <w:sz w:val="20"/>
                <w:szCs w:val="20"/>
              </w:rPr>
              <w:t xml:space="preserve">Testing Units </w:t>
            </w:r>
          </w:p>
        </w:tc>
      </w:tr>
      <w:tr w:rsidR="00644778" w:rsidRPr="00B8031B" w14:paraId="7C01EFDB" w14:textId="77777777" w:rsidTr="00F06E17">
        <w:trPr>
          <w:trHeight w:val="64"/>
          <w:jc w:val="center"/>
        </w:trPr>
        <w:tc>
          <w:tcPr>
            <w:tcW w:w="1695" w:type="dxa"/>
            <w:tcBorders>
              <w:left w:val="double" w:sz="4" w:space="0" w:color="auto"/>
              <w:right w:val="double" w:sz="4" w:space="0" w:color="auto"/>
            </w:tcBorders>
            <w:shd w:val="clear" w:color="auto" w:fill="D9D9D9"/>
            <w:vAlign w:val="center"/>
          </w:tcPr>
          <w:p w14:paraId="6A08C605" w14:textId="620340E8" w:rsidR="00644778" w:rsidRPr="00B8031B" w:rsidRDefault="00644778" w:rsidP="00644778">
            <w:pPr>
              <w:jc w:val="center"/>
              <w:rPr>
                <w:b/>
                <w:sz w:val="20"/>
                <w:szCs w:val="20"/>
              </w:rPr>
            </w:pPr>
            <w:r w:rsidRPr="00B8031B">
              <w:rPr>
                <w:b/>
                <w:sz w:val="20"/>
                <w:szCs w:val="20"/>
              </w:rPr>
              <w:t>CompTIA A+</w:t>
            </w:r>
            <w:r>
              <w:rPr>
                <w:b/>
                <w:sz w:val="20"/>
                <w:szCs w:val="20"/>
              </w:rPr>
              <w:t>*</w:t>
            </w:r>
          </w:p>
        </w:tc>
        <w:tc>
          <w:tcPr>
            <w:tcW w:w="3690" w:type="dxa"/>
            <w:tcBorders>
              <w:left w:val="double" w:sz="4" w:space="0" w:color="auto"/>
            </w:tcBorders>
          </w:tcPr>
          <w:p w14:paraId="6DA192D2" w14:textId="21437D51" w:rsidR="00644778" w:rsidRPr="00B8031B" w:rsidRDefault="00644778" w:rsidP="00644778">
            <w:pPr>
              <w:rPr>
                <w:sz w:val="20"/>
                <w:szCs w:val="20"/>
              </w:rPr>
            </w:pPr>
            <w:r w:rsidRPr="00B8031B">
              <w:rPr>
                <w:bCs/>
                <w:sz w:val="20"/>
                <w:szCs w:val="20"/>
              </w:rPr>
              <w:t>CompTIA A+ Industry</w:t>
            </w:r>
            <w:r w:rsidRPr="00B8031B">
              <w:rPr>
                <w:sz w:val="20"/>
                <w:szCs w:val="20"/>
              </w:rPr>
              <w:t xml:space="preserve"> Certification Test</w:t>
            </w:r>
          </w:p>
        </w:tc>
        <w:tc>
          <w:tcPr>
            <w:tcW w:w="1530" w:type="dxa"/>
            <w:vAlign w:val="center"/>
          </w:tcPr>
          <w:p w14:paraId="6A8A61E5" w14:textId="0A179893" w:rsidR="00644778" w:rsidRPr="00B8031B" w:rsidRDefault="00644778" w:rsidP="00644778">
            <w:pPr>
              <w:rPr>
                <w:sz w:val="20"/>
                <w:szCs w:val="20"/>
              </w:rPr>
            </w:pPr>
            <w:r w:rsidRPr="00B8031B">
              <w:rPr>
                <w:sz w:val="20"/>
                <w:szCs w:val="20"/>
              </w:rPr>
              <w:t>As available</w:t>
            </w:r>
          </w:p>
        </w:tc>
        <w:tc>
          <w:tcPr>
            <w:tcW w:w="1260" w:type="dxa"/>
          </w:tcPr>
          <w:p w14:paraId="59DA85B3" w14:textId="5BD1BE4D" w:rsidR="00644778" w:rsidRPr="00B8031B" w:rsidRDefault="00644778" w:rsidP="00644778">
            <w:pPr>
              <w:rPr>
                <w:sz w:val="20"/>
                <w:szCs w:val="20"/>
              </w:rPr>
            </w:pPr>
            <w:r w:rsidRPr="00B8031B">
              <w:rPr>
                <w:sz w:val="20"/>
                <w:szCs w:val="20"/>
              </w:rPr>
              <w:t xml:space="preserve">Testing </w:t>
            </w:r>
            <w:r>
              <w:rPr>
                <w:sz w:val="20"/>
                <w:szCs w:val="20"/>
              </w:rPr>
              <w:t>u</w:t>
            </w:r>
            <w:r w:rsidRPr="00B8031B">
              <w:rPr>
                <w:sz w:val="20"/>
                <w:szCs w:val="20"/>
              </w:rPr>
              <w:t xml:space="preserve">nits </w:t>
            </w:r>
          </w:p>
        </w:tc>
        <w:tc>
          <w:tcPr>
            <w:tcW w:w="1625" w:type="dxa"/>
          </w:tcPr>
          <w:p w14:paraId="2F48195E" w14:textId="12DDEF8B" w:rsidR="00644778" w:rsidRPr="00B8031B" w:rsidRDefault="00644778" w:rsidP="00644778">
            <w:pPr>
              <w:rPr>
                <w:sz w:val="20"/>
                <w:szCs w:val="20"/>
              </w:rPr>
            </w:pPr>
            <w:r w:rsidRPr="00B8031B">
              <w:rPr>
                <w:sz w:val="20"/>
                <w:szCs w:val="20"/>
              </w:rPr>
              <w:t xml:space="preserve">Testing Units </w:t>
            </w:r>
          </w:p>
        </w:tc>
      </w:tr>
      <w:tr w:rsidR="00644778" w:rsidRPr="00B8031B" w14:paraId="1FC842D8" w14:textId="77777777" w:rsidTr="00F06E17">
        <w:trPr>
          <w:trHeight w:val="64"/>
          <w:jc w:val="center"/>
        </w:trPr>
        <w:tc>
          <w:tcPr>
            <w:tcW w:w="1695" w:type="dxa"/>
            <w:tcBorders>
              <w:left w:val="double" w:sz="4" w:space="0" w:color="auto"/>
              <w:right w:val="double" w:sz="4" w:space="0" w:color="auto"/>
            </w:tcBorders>
            <w:shd w:val="clear" w:color="auto" w:fill="D9D9D9"/>
            <w:vAlign w:val="center"/>
          </w:tcPr>
          <w:p w14:paraId="4F791ECB" w14:textId="31DDE803" w:rsidR="00644778" w:rsidRPr="00B8031B" w:rsidRDefault="00644778" w:rsidP="00644778">
            <w:pPr>
              <w:jc w:val="center"/>
              <w:rPr>
                <w:b/>
                <w:sz w:val="20"/>
                <w:szCs w:val="20"/>
              </w:rPr>
            </w:pPr>
            <w:r w:rsidRPr="00B8031B">
              <w:rPr>
                <w:b/>
                <w:sz w:val="20"/>
                <w:szCs w:val="20"/>
              </w:rPr>
              <w:t>CompTIA Net+</w:t>
            </w:r>
            <w:r>
              <w:rPr>
                <w:b/>
                <w:sz w:val="20"/>
                <w:szCs w:val="20"/>
              </w:rPr>
              <w:t>*</w:t>
            </w:r>
          </w:p>
        </w:tc>
        <w:tc>
          <w:tcPr>
            <w:tcW w:w="3690" w:type="dxa"/>
            <w:tcBorders>
              <w:left w:val="double" w:sz="4" w:space="0" w:color="auto"/>
            </w:tcBorders>
          </w:tcPr>
          <w:p w14:paraId="749F32DA" w14:textId="32E09490" w:rsidR="00644778" w:rsidRPr="00B8031B" w:rsidRDefault="00644778" w:rsidP="00644778">
            <w:pPr>
              <w:rPr>
                <w:bCs/>
                <w:sz w:val="20"/>
                <w:szCs w:val="20"/>
              </w:rPr>
            </w:pPr>
            <w:r w:rsidRPr="00B8031B">
              <w:rPr>
                <w:bCs/>
                <w:sz w:val="20"/>
                <w:szCs w:val="20"/>
              </w:rPr>
              <w:t>CompTIA Network+ Industry Certification Test</w:t>
            </w:r>
          </w:p>
        </w:tc>
        <w:tc>
          <w:tcPr>
            <w:tcW w:w="1530" w:type="dxa"/>
            <w:vAlign w:val="center"/>
          </w:tcPr>
          <w:p w14:paraId="1A6EBE9F" w14:textId="5E30BAB7" w:rsidR="00644778" w:rsidRPr="00B8031B" w:rsidRDefault="00644778" w:rsidP="00644778">
            <w:pPr>
              <w:rPr>
                <w:sz w:val="20"/>
                <w:szCs w:val="20"/>
              </w:rPr>
            </w:pPr>
            <w:r w:rsidRPr="00B8031B">
              <w:rPr>
                <w:sz w:val="20"/>
                <w:szCs w:val="20"/>
              </w:rPr>
              <w:t>As available</w:t>
            </w:r>
          </w:p>
        </w:tc>
        <w:tc>
          <w:tcPr>
            <w:tcW w:w="1260" w:type="dxa"/>
          </w:tcPr>
          <w:p w14:paraId="2593A31E" w14:textId="45187D73" w:rsidR="00644778" w:rsidRPr="00B8031B" w:rsidRDefault="00644778" w:rsidP="00644778">
            <w:pPr>
              <w:rPr>
                <w:sz w:val="20"/>
                <w:szCs w:val="20"/>
              </w:rPr>
            </w:pPr>
            <w:r w:rsidRPr="00B8031B">
              <w:rPr>
                <w:sz w:val="20"/>
                <w:szCs w:val="20"/>
              </w:rPr>
              <w:t xml:space="preserve">Testing </w:t>
            </w:r>
            <w:r>
              <w:rPr>
                <w:sz w:val="20"/>
                <w:szCs w:val="20"/>
              </w:rPr>
              <w:t>u</w:t>
            </w:r>
            <w:r w:rsidRPr="00B8031B">
              <w:rPr>
                <w:sz w:val="20"/>
                <w:szCs w:val="20"/>
              </w:rPr>
              <w:t xml:space="preserve">nits </w:t>
            </w:r>
          </w:p>
        </w:tc>
        <w:tc>
          <w:tcPr>
            <w:tcW w:w="1625" w:type="dxa"/>
          </w:tcPr>
          <w:p w14:paraId="2BE58912" w14:textId="673B616A" w:rsidR="00644778" w:rsidRPr="00B8031B" w:rsidRDefault="00644778" w:rsidP="00644778">
            <w:pPr>
              <w:rPr>
                <w:sz w:val="20"/>
                <w:szCs w:val="20"/>
              </w:rPr>
            </w:pPr>
            <w:r w:rsidRPr="00B8031B">
              <w:rPr>
                <w:sz w:val="20"/>
                <w:szCs w:val="20"/>
              </w:rPr>
              <w:t xml:space="preserve">Testing Units </w:t>
            </w:r>
          </w:p>
        </w:tc>
      </w:tr>
      <w:tr w:rsidR="00644778" w:rsidRPr="00B8031B" w14:paraId="528D882F" w14:textId="77777777" w:rsidTr="00F06E17">
        <w:trPr>
          <w:trHeight w:val="64"/>
          <w:jc w:val="center"/>
        </w:trPr>
        <w:tc>
          <w:tcPr>
            <w:tcW w:w="1695" w:type="dxa"/>
            <w:tcBorders>
              <w:left w:val="double" w:sz="4" w:space="0" w:color="auto"/>
              <w:bottom w:val="double" w:sz="4" w:space="0" w:color="auto"/>
              <w:right w:val="double" w:sz="4" w:space="0" w:color="auto"/>
            </w:tcBorders>
            <w:shd w:val="clear" w:color="auto" w:fill="D9D9D9"/>
            <w:vAlign w:val="center"/>
          </w:tcPr>
          <w:p w14:paraId="562D2CC1" w14:textId="291A8BDD" w:rsidR="00644778" w:rsidRPr="00B8031B" w:rsidRDefault="00644778" w:rsidP="00644778">
            <w:pPr>
              <w:jc w:val="center"/>
              <w:rPr>
                <w:b/>
                <w:sz w:val="20"/>
                <w:szCs w:val="20"/>
              </w:rPr>
            </w:pPr>
            <w:r w:rsidRPr="00B8031B">
              <w:rPr>
                <w:b/>
                <w:sz w:val="20"/>
                <w:szCs w:val="20"/>
              </w:rPr>
              <w:t>CompTIA Sec+</w:t>
            </w:r>
            <w:r>
              <w:rPr>
                <w:b/>
                <w:sz w:val="20"/>
                <w:szCs w:val="20"/>
              </w:rPr>
              <w:t>*</w:t>
            </w:r>
          </w:p>
        </w:tc>
        <w:tc>
          <w:tcPr>
            <w:tcW w:w="3690" w:type="dxa"/>
            <w:tcBorders>
              <w:left w:val="double" w:sz="4" w:space="0" w:color="auto"/>
              <w:bottom w:val="double" w:sz="4" w:space="0" w:color="auto"/>
            </w:tcBorders>
          </w:tcPr>
          <w:p w14:paraId="1E1ABE5C" w14:textId="409022F4" w:rsidR="00644778" w:rsidRPr="00B8031B" w:rsidRDefault="00644778" w:rsidP="00644778">
            <w:pPr>
              <w:rPr>
                <w:bCs/>
                <w:sz w:val="20"/>
                <w:szCs w:val="20"/>
              </w:rPr>
            </w:pPr>
            <w:r w:rsidRPr="00B8031B">
              <w:rPr>
                <w:bCs/>
                <w:sz w:val="20"/>
                <w:szCs w:val="20"/>
              </w:rPr>
              <w:t>CompTIA Security+ Industry Certification Test</w:t>
            </w:r>
          </w:p>
        </w:tc>
        <w:tc>
          <w:tcPr>
            <w:tcW w:w="1530" w:type="dxa"/>
            <w:tcBorders>
              <w:bottom w:val="double" w:sz="4" w:space="0" w:color="auto"/>
            </w:tcBorders>
            <w:vAlign w:val="center"/>
          </w:tcPr>
          <w:p w14:paraId="03058586" w14:textId="0FBA1915" w:rsidR="00644778" w:rsidRPr="00B8031B" w:rsidRDefault="00644778" w:rsidP="00644778">
            <w:pPr>
              <w:rPr>
                <w:sz w:val="20"/>
                <w:szCs w:val="20"/>
              </w:rPr>
            </w:pPr>
            <w:r w:rsidRPr="00B8031B">
              <w:rPr>
                <w:sz w:val="20"/>
                <w:szCs w:val="20"/>
              </w:rPr>
              <w:t>As available</w:t>
            </w:r>
          </w:p>
        </w:tc>
        <w:tc>
          <w:tcPr>
            <w:tcW w:w="1260" w:type="dxa"/>
            <w:tcBorders>
              <w:bottom w:val="double" w:sz="4" w:space="0" w:color="auto"/>
            </w:tcBorders>
          </w:tcPr>
          <w:p w14:paraId="05E01EB4" w14:textId="03C7642B" w:rsidR="00644778" w:rsidRPr="00B8031B" w:rsidRDefault="00644778" w:rsidP="00644778">
            <w:pPr>
              <w:rPr>
                <w:sz w:val="20"/>
                <w:szCs w:val="20"/>
              </w:rPr>
            </w:pPr>
            <w:r w:rsidRPr="00B8031B">
              <w:rPr>
                <w:sz w:val="20"/>
                <w:szCs w:val="20"/>
              </w:rPr>
              <w:t xml:space="preserve">Testing </w:t>
            </w:r>
            <w:r>
              <w:rPr>
                <w:sz w:val="20"/>
                <w:szCs w:val="20"/>
              </w:rPr>
              <w:t>u</w:t>
            </w:r>
            <w:r w:rsidRPr="00B8031B">
              <w:rPr>
                <w:sz w:val="20"/>
                <w:szCs w:val="20"/>
              </w:rPr>
              <w:t xml:space="preserve">nits </w:t>
            </w:r>
          </w:p>
        </w:tc>
        <w:tc>
          <w:tcPr>
            <w:tcW w:w="1625" w:type="dxa"/>
            <w:tcBorders>
              <w:bottom w:val="double" w:sz="4" w:space="0" w:color="auto"/>
            </w:tcBorders>
          </w:tcPr>
          <w:p w14:paraId="02069BA4" w14:textId="6C150901" w:rsidR="00644778" w:rsidRPr="00B8031B" w:rsidRDefault="00644778" w:rsidP="00644778">
            <w:pPr>
              <w:rPr>
                <w:sz w:val="20"/>
                <w:szCs w:val="20"/>
              </w:rPr>
            </w:pPr>
            <w:r w:rsidRPr="00B8031B">
              <w:rPr>
                <w:sz w:val="20"/>
                <w:szCs w:val="20"/>
              </w:rPr>
              <w:t xml:space="preserve">Testing Units </w:t>
            </w:r>
          </w:p>
        </w:tc>
      </w:tr>
    </w:tbl>
    <w:p w14:paraId="49D2302C" w14:textId="03EE1C6F" w:rsidR="006F136F" w:rsidRDefault="006F136F" w:rsidP="009F3951">
      <w:pPr>
        <w:pStyle w:val="HeadingA"/>
      </w:pPr>
      <w:bookmarkStart w:id="23" w:name="_Toc177539383"/>
      <w:bookmarkStart w:id="24" w:name="_Toc177539387"/>
      <w:bookmarkEnd w:id="22"/>
    </w:p>
    <w:p w14:paraId="28760F56" w14:textId="15F51028" w:rsidR="006F136F" w:rsidRDefault="006F136F" w:rsidP="006F136F">
      <w:r w:rsidRPr="00B8031B">
        <w:t xml:space="preserve">* </w:t>
      </w:r>
      <w:r>
        <w:t>The</w:t>
      </w:r>
      <w:r w:rsidRPr="00B8031B">
        <w:t xml:space="preserve"> CS</w:t>
      </w:r>
      <w:r>
        <w:t>N</w:t>
      </w:r>
      <w:r w:rsidRPr="00B8031B">
        <w:t xml:space="preserve">T </w:t>
      </w:r>
      <w:r>
        <w:t>p</w:t>
      </w:r>
      <w:r w:rsidRPr="00B8031B">
        <w:t>rogram is using industry certification test</w:t>
      </w:r>
      <w:r>
        <w:t>s</w:t>
      </w:r>
      <w:r w:rsidRPr="00B8031B">
        <w:t xml:space="preserve"> </w:t>
      </w:r>
      <w:r>
        <w:t>as additional</w:t>
      </w:r>
      <w:r w:rsidRPr="00B8031B">
        <w:t xml:space="preserve"> assessment </w:t>
      </w:r>
      <w:r>
        <w:t>measures when available</w:t>
      </w:r>
      <w:r w:rsidRPr="00B8031B">
        <w:t xml:space="preserve"> because; a) </w:t>
      </w:r>
      <w:r>
        <w:t>they</w:t>
      </w:r>
      <w:r w:rsidRPr="00B8031B">
        <w:t xml:space="preserve"> measure our students against an industry standard, b) </w:t>
      </w:r>
      <w:r>
        <w:t>they</w:t>
      </w:r>
      <w:r w:rsidRPr="00B8031B">
        <w:t xml:space="preserve"> identif</w:t>
      </w:r>
      <w:r>
        <w:t>y</w:t>
      </w:r>
      <w:r w:rsidRPr="00B8031B">
        <w:t xml:space="preserve"> the strength of the student is the core components of the test, and c) for those who pass it allows them to enter the industry with an industry certification in addition to the </w:t>
      </w:r>
      <w:r>
        <w:t xml:space="preserve">CSNT </w:t>
      </w:r>
      <w:r w:rsidRPr="00B8031B">
        <w:t>AAS degree.</w:t>
      </w:r>
    </w:p>
    <w:p w14:paraId="75799111" w14:textId="53BF1E67" w:rsidR="006E150E" w:rsidRDefault="006E150E" w:rsidP="006F136F"/>
    <w:p w14:paraId="65FE3E8A" w14:textId="23CEB424" w:rsidR="006E150E" w:rsidRPr="00B8031B" w:rsidRDefault="006E150E" w:rsidP="006F136F">
      <w:r>
        <w:t>The CCNA and the CompTIA certifications cannot be reliably gathered and are not expected to be used as part of normal assessment.  These certifications are included so that they can be used as an outside standard to compare regular assessment data with if it can be gathered on a particular cohort.</w:t>
      </w:r>
    </w:p>
    <w:p w14:paraId="6528B162" w14:textId="0EB262DF" w:rsidR="00E256CE" w:rsidRDefault="00E256CE">
      <w:pPr>
        <w:rPr>
          <w:bCs/>
          <w:smallCaps/>
          <w:sz w:val="26"/>
        </w:rPr>
      </w:pPr>
      <w:r>
        <w:rPr>
          <w:b/>
          <w:bCs/>
        </w:rPr>
        <w:br w:type="page"/>
      </w:r>
    </w:p>
    <w:p w14:paraId="7D002D38" w14:textId="1A2A27D3" w:rsidR="009F3951" w:rsidRPr="00EF01D2" w:rsidRDefault="00FD0F58" w:rsidP="00956ADC">
      <w:pPr>
        <w:pStyle w:val="HeadingA"/>
      </w:pPr>
      <w:r>
        <w:lastRenderedPageBreak/>
        <w:t>Projects / Case Studies</w:t>
      </w:r>
    </w:p>
    <w:p w14:paraId="0AD3C80A" w14:textId="77777777" w:rsidR="009F3951" w:rsidRDefault="009F3951" w:rsidP="009F3951">
      <w:pPr>
        <w:pStyle w:val="HeadingC"/>
      </w:pPr>
      <w:r>
        <w:t>Measure Description:</w:t>
      </w:r>
    </w:p>
    <w:p w14:paraId="79ADE37F" w14:textId="77777777" w:rsidR="009F3951" w:rsidRDefault="009F3951" w:rsidP="009F3951"/>
    <w:p w14:paraId="1EFD845D" w14:textId="0E0443DB" w:rsidR="009F3951" w:rsidRDefault="00F0158F" w:rsidP="009F3951">
      <w:r>
        <w:t xml:space="preserve">Projects / </w:t>
      </w:r>
      <w:r w:rsidR="009F3951">
        <w:t xml:space="preserve">case studies allow the students to complete a project </w:t>
      </w:r>
      <w:r>
        <w:t xml:space="preserve">or case study </w:t>
      </w:r>
      <w:r w:rsidR="009F3951">
        <w:t>that applies skills gained in the course</w:t>
      </w:r>
      <w:r w:rsidR="008939AB">
        <w:t xml:space="preserve"> and the CSNT program</w:t>
      </w:r>
      <w:r w:rsidR="009F3951">
        <w:t>.</w:t>
      </w:r>
    </w:p>
    <w:p w14:paraId="7ECB95C2" w14:textId="77777777" w:rsidR="009F3951" w:rsidRDefault="009F3951" w:rsidP="009F3951">
      <w:pPr>
        <w:pStyle w:val="HeadingC"/>
      </w:pPr>
      <w:r>
        <w:t>Factors that affect the collected data:</w:t>
      </w:r>
    </w:p>
    <w:p w14:paraId="633D3999" w14:textId="77777777" w:rsidR="009F3951" w:rsidRDefault="009F3951" w:rsidP="009F3951"/>
    <w:p w14:paraId="3ED781D1" w14:textId="4B917866" w:rsidR="009F3951" w:rsidRDefault="009F3951" w:rsidP="009F3951">
      <w:r>
        <w:t>Limited equipment</w:t>
      </w:r>
      <w:r w:rsidR="00F0158F">
        <w:t xml:space="preserve"> and or time </w:t>
      </w:r>
      <w:r>
        <w:t>availability may reduce the efficiency of this tool.</w:t>
      </w:r>
    </w:p>
    <w:p w14:paraId="6C9C0398" w14:textId="77777777" w:rsidR="009F3951" w:rsidRDefault="009F3951" w:rsidP="009F3951">
      <w:pPr>
        <w:pStyle w:val="HeadingC"/>
      </w:pPr>
      <w:r>
        <w:t>How to interpret the data:</w:t>
      </w:r>
    </w:p>
    <w:p w14:paraId="3842C1CD" w14:textId="77777777" w:rsidR="009F3951" w:rsidRDefault="009F3951" w:rsidP="009F3951"/>
    <w:p w14:paraId="74119861" w14:textId="3B694EED" w:rsidR="009F3951" w:rsidRDefault="009F3951" w:rsidP="009F3951">
      <w:r>
        <w:t xml:space="preserve">Each course will provide a list of requirements for the </w:t>
      </w:r>
      <w:r w:rsidR="00F0158F">
        <w:t xml:space="preserve">project or </w:t>
      </w:r>
      <w:r>
        <w:t>case study and a point scale for each area.  The instructor will then tabulate the total points to provide a final score.</w:t>
      </w:r>
    </w:p>
    <w:p w14:paraId="5205ABFE" w14:textId="77777777" w:rsidR="004E0276" w:rsidRDefault="004E0276" w:rsidP="009F3951"/>
    <w:p w14:paraId="188ED533" w14:textId="77777777" w:rsidR="004E0276" w:rsidRDefault="004E0276" w:rsidP="004E0276">
      <w:r w:rsidRPr="004744B6">
        <w:t>Any project or case study may be used in assessment, but the projects completed in CNT A275 will be used to assess the following objective:</w:t>
      </w:r>
    </w:p>
    <w:p w14:paraId="3A95D208" w14:textId="77777777" w:rsidR="004E0276" w:rsidRPr="004744B6" w:rsidRDefault="004E0276" w:rsidP="004E0276"/>
    <w:p w14:paraId="20A741D8" w14:textId="77777777" w:rsidR="004E0276" w:rsidRPr="004744B6" w:rsidRDefault="004E0276" w:rsidP="004E0276">
      <w:pPr>
        <w:pStyle w:val="ListParagraph"/>
        <w:numPr>
          <w:ilvl w:val="0"/>
          <w:numId w:val="35"/>
        </w:numPr>
        <w:rPr>
          <w:rFonts w:ascii="Times New Roman" w:hAnsi="Times New Roman"/>
          <w:sz w:val="24"/>
          <w:szCs w:val="24"/>
        </w:rPr>
      </w:pPr>
      <w:r w:rsidRPr="004744B6">
        <w:rPr>
          <w:rFonts w:ascii="Times New Roman" w:hAnsi="Times New Roman"/>
          <w:color w:val="000000"/>
          <w:sz w:val="24"/>
          <w:szCs w:val="24"/>
        </w:rPr>
        <w:t>Demonstrate the ability to manage an IT-related project by professionally and ethically utilizing business principles, communication skills and teamwork.</w:t>
      </w:r>
    </w:p>
    <w:p w14:paraId="59688455" w14:textId="77777777" w:rsidR="000656BB" w:rsidRPr="00FC6BA4" w:rsidRDefault="000656BB" w:rsidP="009F3951"/>
    <w:p w14:paraId="3FDF66D4" w14:textId="2425C378" w:rsidR="009F3951" w:rsidRDefault="009F3951" w:rsidP="009F3951"/>
    <w:p w14:paraId="4669C891" w14:textId="45E38450" w:rsidR="007C460D" w:rsidRDefault="007C460D" w:rsidP="007C460D">
      <w:pPr>
        <w:pStyle w:val="HeadingA"/>
      </w:pPr>
      <w:r>
        <w:t>Final Exams</w:t>
      </w:r>
    </w:p>
    <w:p w14:paraId="63404BCC" w14:textId="77777777" w:rsidR="007C460D" w:rsidRDefault="007C460D" w:rsidP="007C460D">
      <w:pPr>
        <w:pStyle w:val="HeadingC"/>
      </w:pPr>
      <w:r>
        <w:t>Measure Description:</w:t>
      </w:r>
    </w:p>
    <w:p w14:paraId="34A8CB3E" w14:textId="77777777" w:rsidR="007C460D" w:rsidRDefault="007C460D" w:rsidP="007C460D"/>
    <w:p w14:paraId="4A89E636" w14:textId="528D7B0F" w:rsidR="007C460D" w:rsidRDefault="007C460D" w:rsidP="007C460D">
      <w:r>
        <w:t xml:space="preserve">The final exams </w:t>
      </w:r>
      <w:r w:rsidR="008939AB">
        <w:t>allow</w:t>
      </w:r>
      <w:r>
        <w:t xml:space="preserve"> the students </w:t>
      </w:r>
      <w:r w:rsidR="008939AB">
        <w:t xml:space="preserve">to </w:t>
      </w:r>
      <w:r>
        <w:t>demonstrate knowledge relating to the objectives of the course.</w:t>
      </w:r>
    </w:p>
    <w:p w14:paraId="2751738B" w14:textId="77777777" w:rsidR="007C460D" w:rsidRDefault="007C460D" w:rsidP="007C460D">
      <w:pPr>
        <w:pStyle w:val="HeadingC"/>
      </w:pPr>
      <w:r>
        <w:t>Factors that affect the collected data:</w:t>
      </w:r>
    </w:p>
    <w:p w14:paraId="7ACA71BC" w14:textId="77777777" w:rsidR="007C460D" w:rsidRDefault="007C460D" w:rsidP="007C460D"/>
    <w:p w14:paraId="437A3C1F" w14:textId="7B1E8558" w:rsidR="007C460D" w:rsidRDefault="007C460D" w:rsidP="007C460D">
      <w:r>
        <w:t>Limited time may reduce the overall scope of the exam.</w:t>
      </w:r>
    </w:p>
    <w:p w14:paraId="436150CC" w14:textId="77777777" w:rsidR="007C460D" w:rsidRDefault="007C460D" w:rsidP="007C460D">
      <w:pPr>
        <w:pStyle w:val="HeadingC"/>
      </w:pPr>
      <w:r>
        <w:t>How to interpret the data:</w:t>
      </w:r>
    </w:p>
    <w:p w14:paraId="07656C4B" w14:textId="77777777" w:rsidR="007C460D" w:rsidRDefault="007C460D" w:rsidP="007C460D"/>
    <w:p w14:paraId="58F825FA" w14:textId="2F4DB10E" w:rsidR="007C460D" w:rsidRDefault="007C460D" w:rsidP="007C460D">
      <w:r>
        <w:t xml:space="preserve">Each course will provide a list of requirements for the </w:t>
      </w:r>
      <w:r w:rsidR="009F049D">
        <w:t>final</w:t>
      </w:r>
      <w:r>
        <w:t xml:space="preserve"> exam, and a point scale for each area.  The instructor will then tabulate the total points to provide a final score.</w:t>
      </w:r>
    </w:p>
    <w:p w14:paraId="42D5D285" w14:textId="77777777" w:rsidR="007C460D" w:rsidRDefault="007C460D" w:rsidP="007C460D"/>
    <w:p w14:paraId="1FFA04F8" w14:textId="081124F0" w:rsidR="007C460D" w:rsidRDefault="007C460D" w:rsidP="007C460D">
      <w:r>
        <w:t xml:space="preserve">Any </w:t>
      </w:r>
      <w:r w:rsidR="000C2776">
        <w:t>final</w:t>
      </w:r>
      <w:r>
        <w:t xml:space="preserve"> exam may be used in assessment, but </w:t>
      </w:r>
      <w:r w:rsidR="00C01A04">
        <w:t xml:space="preserve">at the bare minimum </w:t>
      </w:r>
      <w:r>
        <w:t xml:space="preserve">the following </w:t>
      </w:r>
      <w:r w:rsidR="000C2776">
        <w:t>final exams</w:t>
      </w:r>
      <w:r>
        <w:t xml:space="preserve"> will be used to assess the outcomes of the program.</w:t>
      </w:r>
    </w:p>
    <w:p w14:paraId="559D70F7" w14:textId="278AFFD3" w:rsidR="007C460D" w:rsidRDefault="007C460D" w:rsidP="007C460D">
      <w:pPr>
        <w:pStyle w:val="ListParagraph"/>
        <w:numPr>
          <w:ilvl w:val="0"/>
          <w:numId w:val="35"/>
        </w:numPr>
        <w:rPr>
          <w:rFonts w:ascii="Times New Roman" w:hAnsi="Times New Roman"/>
          <w:sz w:val="24"/>
          <w:szCs w:val="24"/>
        </w:rPr>
      </w:pPr>
      <w:r w:rsidRPr="007C460D">
        <w:rPr>
          <w:rFonts w:ascii="Times New Roman" w:hAnsi="Times New Roman"/>
          <w:sz w:val="24"/>
          <w:szCs w:val="24"/>
        </w:rPr>
        <w:t>CNT A170</w:t>
      </w:r>
      <w:r w:rsidRPr="007C460D">
        <w:rPr>
          <w:rFonts w:ascii="Times New Roman" w:hAnsi="Times New Roman"/>
          <w:sz w:val="24"/>
          <w:szCs w:val="24"/>
        </w:rPr>
        <w:tab/>
        <w:t>CCNA 1</w:t>
      </w:r>
    </w:p>
    <w:p w14:paraId="1A84FAC0" w14:textId="1B4A083D" w:rsidR="000C2776" w:rsidRPr="007C460D" w:rsidRDefault="000C2776" w:rsidP="007C460D">
      <w:pPr>
        <w:pStyle w:val="ListParagraph"/>
        <w:numPr>
          <w:ilvl w:val="0"/>
          <w:numId w:val="35"/>
        </w:numPr>
        <w:rPr>
          <w:rFonts w:ascii="Times New Roman" w:hAnsi="Times New Roman"/>
          <w:sz w:val="24"/>
          <w:szCs w:val="24"/>
        </w:rPr>
      </w:pPr>
      <w:r>
        <w:rPr>
          <w:rFonts w:ascii="Times New Roman" w:hAnsi="Times New Roman"/>
          <w:sz w:val="24"/>
          <w:szCs w:val="24"/>
        </w:rPr>
        <w:t>CNT A243</w:t>
      </w:r>
      <w:r>
        <w:rPr>
          <w:rFonts w:ascii="Times New Roman" w:hAnsi="Times New Roman"/>
          <w:sz w:val="24"/>
          <w:szCs w:val="24"/>
        </w:rPr>
        <w:tab/>
        <w:t>Industry Application Infrastructure</w:t>
      </w:r>
    </w:p>
    <w:p w14:paraId="14038987" w14:textId="77777777" w:rsidR="007C460D" w:rsidRPr="007C460D" w:rsidRDefault="007C460D" w:rsidP="007C460D">
      <w:pPr>
        <w:pStyle w:val="ListParagraph"/>
        <w:numPr>
          <w:ilvl w:val="0"/>
          <w:numId w:val="35"/>
        </w:numPr>
        <w:rPr>
          <w:rFonts w:ascii="Times New Roman" w:hAnsi="Times New Roman"/>
          <w:sz w:val="24"/>
          <w:szCs w:val="24"/>
        </w:rPr>
      </w:pPr>
      <w:r w:rsidRPr="007C460D">
        <w:rPr>
          <w:rFonts w:ascii="Times New Roman" w:hAnsi="Times New Roman"/>
          <w:sz w:val="24"/>
          <w:szCs w:val="24"/>
        </w:rPr>
        <w:t>CNT A261</w:t>
      </w:r>
      <w:r w:rsidRPr="007C460D">
        <w:rPr>
          <w:rFonts w:ascii="Times New Roman" w:hAnsi="Times New Roman"/>
          <w:sz w:val="24"/>
          <w:szCs w:val="24"/>
        </w:rPr>
        <w:tab/>
        <w:t>CCNA 2</w:t>
      </w:r>
    </w:p>
    <w:p w14:paraId="66BFB2B1" w14:textId="77777777" w:rsidR="007C460D" w:rsidRPr="007C460D" w:rsidRDefault="007C460D" w:rsidP="007C460D">
      <w:pPr>
        <w:pStyle w:val="ListParagraph"/>
        <w:numPr>
          <w:ilvl w:val="0"/>
          <w:numId w:val="35"/>
        </w:numPr>
        <w:rPr>
          <w:rFonts w:ascii="Times New Roman" w:hAnsi="Times New Roman"/>
          <w:sz w:val="24"/>
          <w:szCs w:val="24"/>
        </w:rPr>
      </w:pPr>
      <w:r w:rsidRPr="007C460D">
        <w:rPr>
          <w:rFonts w:ascii="Times New Roman" w:hAnsi="Times New Roman"/>
          <w:sz w:val="24"/>
          <w:szCs w:val="24"/>
        </w:rPr>
        <w:t>CNT A270</w:t>
      </w:r>
      <w:r w:rsidRPr="007C460D">
        <w:rPr>
          <w:rFonts w:ascii="Times New Roman" w:hAnsi="Times New Roman"/>
          <w:sz w:val="24"/>
          <w:szCs w:val="24"/>
        </w:rPr>
        <w:tab/>
        <w:t>CCNA 3</w:t>
      </w:r>
    </w:p>
    <w:p w14:paraId="63372869" w14:textId="77777777" w:rsidR="007C460D" w:rsidRPr="00CE2C5D" w:rsidRDefault="007C460D" w:rsidP="007C460D"/>
    <w:p w14:paraId="57C89E32" w14:textId="77777777" w:rsidR="007C460D" w:rsidRDefault="007C460D" w:rsidP="009F3951"/>
    <w:p w14:paraId="7878B5FE" w14:textId="27A04D7F" w:rsidR="009F3951" w:rsidRDefault="00FD0F58" w:rsidP="009F3951">
      <w:pPr>
        <w:pStyle w:val="HeadingA"/>
      </w:pPr>
      <w:r>
        <w:t>Practical Exams</w:t>
      </w:r>
    </w:p>
    <w:p w14:paraId="49EACF74" w14:textId="77777777" w:rsidR="009F3951" w:rsidRDefault="009F3951" w:rsidP="009F3951">
      <w:pPr>
        <w:pStyle w:val="HeadingC"/>
      </w:pPr>
      <w:r>
        <w:lastRenderedPageBreak/>
        <w:t>Measure Description:</w:t>
      </w:r>
    </w:p>
    <w:p w14:paraId="50256A7C" w14:textId="77777777" w:rsidR="009F3951" w:rsidRDefault="009F3951" w:rsidP="009F3951"/>
    <w:p w14:paraId="4672EC9D" w14:textId="60EC899F" w:rsidR="009F3951" w:rsidRDefault="009F3951" w:rsidP="009F3951">
      <w:r>
        <w:t xml:space="preserve">The practical </w:t>
      </w:r>
      <w:r w:rsidR="007C460D">
        <w:t>exams</w:t>
      </w:r>
      <w:r>
        <w:t xml:space="preserve"> </w:t>
      </w:r>
      <w:r w:rsidR="00F12191">
        <w:t>allow</w:t>
      </w:r>
      <w:r>
        <w:t xml:space="preserve"> the students demonstrate the skills being presented in the course.</w:t>
      </w:r>
    </w:p>
    <w:p w14:paraId="6D687C44" w14:textId="77777777" w:rsidR="008939AB" w:rsidRDefault="008939AB" w:rsidP="009F3951"/>
    <w:p w14:paraId="41EC2D82" w14:textId="77777777" w:rsidR="009F3951" w:rsidRDefault="009F3951" w:rsidP="009F3951">
      <w:pPr>
        <w:pStyle w:val="HeadingC"/>
      </w:pPr>
      <w:r>
        <w:t>Factors that affect the collected data:</w:t>
      </w:r>
    </w:p>
    <w:p w14:paraId="1C9AB257" w14:textId="77777777" w:rsidR="009F3951" w:rsidRDefault="009F3951" w:rsidP="009F3951"/>
    <w:p w14:paraId="75B86C79" w14:textId="77777777" w:rsidR="009F3951" w:rsidRDefault="009F3951" w:rsidP="009F3951">
      <w:r>
        <w:t>Limited time and equipment availability may reduce the overall scope of the exam.</w:t>
      </w:r>
    </w:p>
    <w:p w14:paraId="3F2658FD" w14:textId="77777777" w:rsidR="009F3951" w:rsidRDefault="009F3951" w:rsidP="009F3951">
      <w:pPr>
        <w:pStyle w:val="HeadingC"/>
      </w:pPr>
      <w:r>
        <w:t>How to interpret the data:</w:t>
      </w:r>
    </w:p>
    <w:p w14:paraId="3D30C5A4" w14:textId="77777777" w:rsidR="009F3951" w:rsidRDefault="009F3951" w:rsidP="009F3951"/>
    <w:p w14:paraId="131AF55B" w14:textId="4CE78A88" w:rsidR="009F3951" w:rsidRDefault="009F3951" w:rsidP="009F3951">
      <w:r>
        <w:t>Each course will provide a list of requirements for the practical exam, and a point scale for each area.  The instructor will then tabulate the total points to provide a final score.</w:t>
      </w:r>
    </w:p>
    <w:p w14:paraId="69BA5932" w14:textId="2CFCD28B" w:rsidR="00CE2C5D" w:rsidRDefault="00CE2C5D" w:rsidP="009F3951"/>
    <w:p w14:paraId="0C435032" w14:textId="3C74D9C2" w:rsidR="009F3951" w:rsidRDefault="00CE2C5D" w:rsidP="009F3951">
      <w:r>
        <w:t>Any practical exam may be used in assessment</w:t>
      </w:r>
      <w:r w:rsidR="007C460D">
        <w:t xml:space="preserve">, but </w:t>
      </w:r>
      <w:r w:rsidR="00C01A04">
        <w:t xml:space="preserve">at a bare minimum </w:t>
      </w:r>
      <w:r w:rsidR="007C460D">
        <w:t>t</w:t>
      </w:r>
      <w:r>
        <w:t xml:space="preserve">he </w:t>
      </w:r>
      <w:r w:rsidR="007C460D">
        <w:t xml:space="preserve">following </w:t>
      </w:r>
      <w:r>
        <w:t>practical finals will be used to assess the outcomes of the program.</w:t>
      </w:r>
    </w:p>
    <w:p w14:paraId="2D465F25" w14:textId="77777777" w:rsidR="007C460D" w:rsidRPr="007C460D" w:rsidRDefault="009F3951" w:rsidP="009F3951">
      <w:pPr>
        <w:pStyle w:val="ListParagraph"/>
        <w:numPr>
          <w:ilvl w:val="0"/>
          <w:numId w:val="35"/>
        </w:numPr>
        <w:rPr>
          <w:rFonts w:ascii="Times New Roman" w:hAnsi="Times New Roman"/>
          <w:sz w:val="24"/>
          <w:szCs w:val="24"/>
        </w:rPr>
      </w:pPr>
      <w:r w:rsidRPr="007C460D">
        <w:rPr>
          <w:rFonts w:ascii="Times New Roman" w:hAnsi="Times New Roman"/>
          <w:sz w:val="24"/>
          <w:szCs w:val="24"/>
        </w:rPr>
        <w:t>CNT A170</w:t>
      </w:r>
      <w:r w:rsidRPr="007C460D">
        <w:rPr>
          <w:rFonts w:ascii="Times New Roman" w:hAnsi="Times New Roman"/>
          <w:sz w:val="24"/>
          <w:szCs w:val="24"/>
        </w:rPr>
        <w:tab/>
        <w:t xml:space="preserve">CCNA </w:t>
      </w:r>
      <w:r w:rsidR="007C460D" w:rsidRPr="007C460D">
        <w:rPr>
          <w:rFonts w:ascii="Times New Roman" w:hAnsi="Times New Roman"/>
          <w:sz w:val="24"/>
          <w:szCs w:val="24"/>
        </w:rPr>
        <w:t>1</w:t>
      </w:r>
    </w:p>
    <w:p w14:paraId="6534506F" w14:textId="77777777" w:rsidR="007C460D" w:rsidRPr="007C460D" w:rsidRDefault="009F3951" w:rsidP="00754ED0">
      <w:pPr>
        <w:pStyle w:val="ListParagraph"/>
        <w:numPr>
          <w:ilvl w:val="0"/>
          <w:numId w:val="35"/>
        </w:numPr>
        <w:rPr>
          <w:rFonts w:ascii="Times New Roman" w:hAnsi="Times New Roman"/>
          <w:sz w:val="24"/>
          <w:szCs w:val="24"/>
        </w:rPr>
      </w:pPr>
      <w:r w:rsidRPr="007C460D">
        <w:rPr>
          <w:rFonts w:ascii="Times New Roman" w:hAnsi="Times New Roman"/>
          <w:sz w:val="24"/>
          <w:szCs w:val="24"/>
        </w:rPr>
        <w:t>CNT A261</w:t>
      </w:r>
      <w:r w:rsidRPr="007C460D">
        <w:rPr>
          <w:rFonts w:ascii="Times New Roman" w:hAnsi="Times New Roman"/>
          <w:sz w:val="24"/>
          <w:szCs w:val="24"/>
        </w:rPr>
        <w:tab/>
        <w:t>CCNA 2</w:t>
      </w:r>
    </w:p>
    <w:p w14:paraId="6DD974E2" w14:textId="1E8B687D" w:rsidR="00644778" w:rsidRPr="007C460D" w:rsidRDefault="009F3951" w:rsidP="00754ED0">
      <w:pPr>
        <w:pStyle w:val="ListParagraph"/>
        <w:numPr>
          <w:ilvl w:val="0"/>
          <w:numId w:val="35"/>
        </w:numPr>
        <w:rPr>
          <w:rFonts w:ascii="Times New Roman" w:hAnsi="Times New Roman"/>
          <w:sz w:val="24"/>
          <w:szCs w:val="24"/>
        </w:rPr>
      </w:pPr>
      <w:r w:rsidRPr="007C460D">
        <w:rPr>
          <w:rFonts w:ascii="Times New Roman" w:hAnsi="Times New Roman"/>
          <w:sz w:val="24"/>
          <w:szCs w:val="24"/>
        </w:rPr>
        <w:t>CNT A270</w:t>
      </w:r>
      <w:r w:rsidRPr="007C460D">
        <w:rPr>
          <w:rFonts w:ascii="Times New Roman" w:hAnsi="Times New Roman"/>
          <w:sz w:val="24"/>
          <w:szCs w:val="24"/>
        </w:rPr>
        <w:tab/>
        <w:t>CCNA 3</w:t>
      </w:r>
    </w:p>
    <w:p w14:paraId="6EEC86BF" w14:textId="31896C8F" w:rsidR="00BD1561" w:rsidRDefault="00BD1561">
      <w:r>
        <w:br w:type="page"/>
      </w:r>
    </w:p>
    <w:p w14:paraId="4A65F6C4" w14:textId="597E77DE" w:rsidR="00644778" w:rsidRDefault="00644778" w:rsidP="00644778">
      <w:pPr>
        <w:jc w:val="center"/>
      </w:pPr>
      <w:r>
        <w:rPr>
          <w:rStyle w:val="HeadingAChar"/>
        </w:rPr>
        <w:lastRenderedPageBreak/>
        <w:t>CSC</w:t>
      </w:r>
    </w:p>
    <w:p w14:paraId="44B89000" w14:textId="77777777" w:rsidR="00644778" w:rsidRDefault="00644778" w:rsidP="00644778">
      <w:pPr>
        <w:pStyle w:val="HeadingC"/>
      </w:pPr>
      <w:bookmarkStart w:id="25" w:name="_Toc208984910"/>
      <w:r>
        <w:t>Measure Description:</w:t>
      </w:r>
      <w:bookmarkEnd w:id="25"/>
    </w:p>
    <w:p w14:paraId="77791ED2" w14:textId="77777777" w:rsidR="00644778" w:rsidRDefault="00644778" w:rsidP="00644778"/>
    <w:p w14:paraId="7CA061C9" w14:textId="317A7ACA" w:rsidR="00644778" w:rsidRDefault="00644778" w:rsidP="00644778">
      <w:r>
        <w:t>The International Customer Service Association</w:t>
      </w:r>
      <w:r w:rsidR="00E04C09">
        <w:t>’s</w:t>
      </w:r>
      <w:r>
        <w:t xml:space="preserve"> (ICSA) </w:t>
      </w:r>
      <w:r w:rsidR="00860ADC">
        <w:t xml:space="preserve">Customer Service Certified (CSC) </w:t>
      </w:r>
      <w:r>
        <w:t>certification is an international benchmark for customer service representatives.</w:t>
      </w:r>
    </w:p>
    <w:p w14:paraId="2FD453D5" w14:textId="77777777" w:rsidR="00644778" w:rsidRDefault="00644778" w:rsidP="00644778">
      <w:pPr>
        <w:pStyle w:val="HeadingC"/>
      </w:pPr>
      <w:bookmarkStart w:id="26" w:name="_Toc208984911"/>
      <w:r>
        <w:t>Factors that affect the collected data:</w:t>
      </w:r>
      <w:bookmarkEnd w:id="26"/>
    </w:p>
    <w:p w14:paraId="7FA0D6EF" w14:textId="77777777" w:rsidR="00644778" w:rsidRDefault="00644778" w:rsidP="00644778"/>
    <w:p w14:paraId="586296BE" w14:textId="004F3548" w:rsidR="00644778" w:rsidRDefault="00644778" w:rsidP="00644778">
      <w:r>
        <w:t xml:space="preserve">Testing for the ICSA </w:t>
      </w:r>
      <w:r w:rsidR="00E04C09">
        <w:t xml:space="preserve">CSC </w:t>
      </w:r>
      <w:r>
        <w:t xml:space="preserve">certification is </w:t>
      </w:r>
      <w:r w:rsidR="00E04C09">
        <w:t>part of the CNT A165 course</w:t>
      </w:r>
      <w:r w:rsidR="00247F8E">
        <w:t xml:space="preserve"> using the </w:t>
      </w:r>
      <w:r w:rsidR="00EF747E">
        <w:t xml:space="preserve">ondemand.skillpath.com </w:t>
      </w:r>
      <w:r w:rsidR="00247F8E">
        <w:t>web portal</w:t>
      </w:r>
      <w:r w:rsidR="00EF747E">
        <w:t>.  The exams are set up by the instructor</w:t>
      </w:r>
      <w:r w:rsidR="00247F8E">
        <w:t xml:space="preserve"> and the scores are </w:t>
      </w:r>
      <w:r w:rsidR="00EF747E">
        <w:t xml:space="preserve">preserved in and </w:t>
      </w:r>
      <w:r w:rsidR="00247F8E">
        <w:t>collected from the web portal.</w:t>
      </w:r>
    </w:p>
    <w:p w14:paraId="593DE40B" w14:textId="56C3EF19" w:rsidR="00644778" w:rsidRDefault="00644778" w:rsidP="00644778">
      <w:pPr>
        <w:pStyle w:val="HeadingC"/>
      </w:pPr>
      <w:bookmarkStart w:id="27" w:name="_Toc208984912"/>
      <w:r>
        <w:t>How to interpret the data:</w:t>
      </w:r>
      <w:bookmarkEnd w:id="27"/>
    </w:p>
    <w:p w14:paraId="36625EDA" w14:textId="77777777" w:rsidR="00644778" w:rsidRDefault="00644778" w:rsidP="00644778"/>
    <w:p w14:paraId="76DD9766" w14:textId="77777777" w:rsidR="00644778" w:rsidRDefault="00644778" w:rsidP="00644778">
      <w:pPr>
        <w:rPr>
          <w:color w:val="000000"/>
        </w:rPr>
      </w:pPr>
      <w:r>
        <w:rPr>
          <w:color w:val="000000"/>
        </w:rPr>
        <w:t>The ICSA certification provides an external objective validation of the learning outcomes.</w:t>
      </w:r>
    </w:p>
    <w:p w14:paraId="2E062BD3" w14:textId="77777777" w:rsidR="00644778" w:rsidRDefault="00644778" w:rsidP="00644778"/>
    <w:p w14:paraId="3DCC1C96" w14:textId="77777777" w:rsidR="00644778" w:rsidRDefault="00644778" w:rsidP="00644778">
      <w:r>
        <w:t>ICSA certification tests the following learning objectives:</w:t>
      </w:r>
    </w:p>
    <w:p w14:paraId="5A7185A6" w14:textId="77777777" w:rsidR="00644778" w:rsidRDefault="00644778" w:rsidP="00644778"/>
    <w:p w14:paraId="5021255E" w14:textId="77777777" w:rsidR="00644778" w:rsidRDefault="00644778" w:rsidP="00644778">
      <w:pPr>
        <w:numPr>
          <w:ilvl w:val="0"/>
          <w:numId w:val="26"/>
        </w:numPr>
      </w:pPr>
      <w:r>
        <w:t>Define the parameters of customer service and the attitudes, knowledge and skills needed to create and maintain a customer service orientation.</w:t>
      </w:r>
    </w:p>
    <w:p w14:paraId="22A36EDA" w14:textId="77777777" w:rsidR="00644778" w:rsidRDefault="00644778" w:rsidP="00644778">
      <w:pPr>
        <w:numPr>
          <w:ilvl w:val="0"/>
          <w:numId w:val="26"/>
        </w:numPr>
      </w:pPr>
      <w:r>
        <w:t>Describe how a customer service focus is influenced by the organization’s mission, vision, resource management and services.</w:t>
      </w:r>
    </w:p>
    <w:p w14:paraId="72E063A7" w14:textId="77777777" w:rsidR="00644778" w:rsidRDefault="00644778" w:rsidP="00644778">
      <w:pPr>
        <w:numPr>
          <w:ilvl w:val="0"/>
          <w:numId w:val="26"/>
        </w:numPr>
      </w:pPr>
      <w:r>
        <w:t>Assess personal attitude, knowledge and skills in relationship to customer service.</w:t>
      </w:r>
    </w:p>
    <w:p w14:paraId="255C024B" w14:textId="77777777" w:rsidR="00644778" w:rsidRDefault="00644778" w:rsidP="00644778">
      <w:pPr>
        <w:numPr>
          <w:ilvl w:val="0"/>
          <w:numId w:val="26"/>
        </w:numPr>
      </w:pPr>
      <w:r>
        <w:t>Describe ways to measure and analyze customer satisfaction internally and externally.</w:t>
      </w:r>
    </w:p>
    <w:p w14:paraId="55D0BE34" w14:textId="77777777" w:rsidR="00644778" w:rsidRDefault="00644778" w:rsidP="00644778">
      <w:pPr>
        <w:numPr>
          <w:ilvl w:val="0"/>
          <w:numId w:val="26"/>
        </w:numPr>
      </w:pPr>
      <w:r>
        <w:t>Develop management skills for influencing, correcting and leading a customer-driven organization.</w:t>
      </w:r>
    </w:p>
    <w:p w14:paraId="441DAB41" w14:textId="55891046" w:rsidR="00644778" w:rsidRDefault="00644778" w:rsidP="00644778">
      <w:pPr>
        <w:numPr>
          <w:ilvl w:val="0"/>
          <w:numId w:val="26"/>
        </w:numPr>
      </w:pPr>
      <w:r>
        <w:t>Develop a personal plan for implementing customer service fundamentals in the workplace.</w:t>
      </w:r>
    </w:p>
    <w:p w14:paraId="06422CBE" w14:textId="77777777" w:rsidR="000656BB" w:rsidRDefault="000656BB" w:rsidP="000656BB"/>
    <w:p w14:paraId="40FE8F5D" w14:textId="77777777" w:rsidR="000656BB" w:rsidRDefault="000656BB" w:rsidP="000656BB">
      <w:pPr>
        <w:pStyle w:val="HeadingA"/>
      </w:pPr>
      <w:r>
        <w:t>CCNA</w:t>
      </w:r>
    </w:p>
    <w:p w14:paraId="00CEB489" w14:textId="77777777" w:rsidR="000656BB" w:rsidRDefault="000656BB" w:rsidP="000656BB">
      <w:pPr>
        <w:pStyle w:val="HeadingC"/>
      </w:pPr>
      <w:bookmarkStart w:id="28" w:name="_Toc208984906"/>
      <w:r>
        <w:t>Measure Description:</w:t>
      </w:r>
      <w:bookmarkEnd w:id="28"/>
    </w:p>
    <w:p w14:paraId="14F0A5C4" w14:textId="77777777" w:rsidR="000656BB" w:rsidRDefault="000656BB" w:rsidP="000656BB"/>
    <w:p w14:paraId="6F141A4E" w14:textId="77777777" w:rsidR="000656BB" w:rsidRPr="00814432" w:rsidRDefault="000656BB" w:rsidP="000656BB">
      <w:pPr>
        <w:rPr>
          <w:color w:val="000000"/>
        </w:rPr>
      </w:pPr>
      <w:r>
        <w:rPr>
          <w:color w:val="000000"/>
        </w:rPr>
        <w:t>The Cisco Certified Network Associate (CCNA) certification is a worldwide industry benchmark in entry level capabilities in networking.</w:t>
      </w:r>
    </w:p>
    <w:p w14:paraId="71422053" w14:textId="77777777" w:rsidR="000656BB" w:rsidRDefault="000656BB" w:rsidP="000656BB">
      <w:pPr>
        <w:pStyle w:val="HeadingC"/>
      </w:pPr>
      <w:bookmarkStart w:id="29" w:name="_Toc208984907"/>
      <w:r>
        <w:t>Factors that affect the collected data:</w:t>
      </w:r>
      <w:bookmarkEnd w:id="29"/>
    </w:p>
    <w:p w14:paraId="10DF0DA9" w14:textId="77777777" w:rsidR="000656BB" w:rsidRDefault="000656BB" w:rsidP="000656BB"/>
    <w:p w14:paraId="581BC976" w14:textId="3CC4076A" w:rsidR="000656BB" w:rsidRPr="00814432" w:rsidRDefault="000656BB" w:rsidP="000656BB">
      <w:pPr>
        <w:rPr>
          <w:color w:val="000000"/>
        </w:rPr>
      </w:pPr>
      <w:r>
        <w:rPr>
          <w:color w:val="000000"/>
        </w:rPr>
        <w:t>Testing for the CCNA certification is voluntary on the student’s part as is the reporting of the results of test.</w:t>
      </w:r>
      <w:r w:rsidR="006E150E">
        <w:rPr>
          <w:color w:val="000000"/>
        </w:rPr>
        <w:t xml:space="preserve"> </w:t>
      </w:r>
      <w:r w:rsidR="006E150E">
        <w:t>The CCNA cannot be reliably gathered and is not expected to be used as part of normal assessment.  The CCNA is included so that it can be used as an outside standard to compare regular assessment data with if it can be gathered on a particular cohort.</w:t>
      </w:r>
    </w:p>
    <w:p w14:paraId="3D0C8F21" w14:textId="77777777" w:rsidR="000656BB" w:rsidRDefault="000656BB" w:rsidP="000656BB">
      <w:pPr>
        <w:pStyle w:val="HeadingC"/>
      </w:pPr>
      <w:bookmarkStart w:id="30" w:name="_Toc208984908"/>
      <w:r>
        <w:t>How to interpret the data:</w:t>
      </w:r>
      <w:bookmarkEnd w:id="30"/>
    </w:p>
    <w:p w14:paraId="25DBC7F8" w14:textId="77777777" w:rsidR="000656BB" w:rsidRDefault="000656BB" w:rsidP="000656BB">
      <w:pPr>
        <w:rPr>
          <w:color w:val="000000"/>
        </w:rPr>
      </w:pPr>
    </w:p>
    <w:p w14:paraId="7B934CE8" w14:textId="77777777" w:rsidR="000656BB" w:rsidRDefault="000656BB" w:rsidP="000656BB">
      <w:pPr>
        <w:rPr>
          <w:color w:val="000000"/>
        </w:rPr>
      </w:pPr>
      <w:r>
        <w:rPr>
          <w:color w:val="000000"/>
        </w:rPr>
        <w:t>The CCNA certification provides an external objective validation of the learning outcomes.</w:t>
      </w:r>
    </w:p>
    <w:p w14:paraId="5CFA5BFD" w14:textId="7EC22A12" w:rsidR="000656BB" w:rsidRDefault="000656BB" w:rsidP="000656BB">
      <w:pPr>
        <w:pStyle w:val="NormalWeb"/>
        <w:rPr>
          <w:lang w:val="en"/>
        </w:rPr>
      </w:pPr>
      <w:r>
        <w:t xml:space="preserve">The CCNA certification (Cisco Certified Network Associate) </w:t>
      </w:r>
      <w:r w:rsidRPr="00B50DCD">
        <w:rPr>
          <w:lang w:val="en"/>
        </w:rPr>
        <w:t>tests a</w:t>
      </w:r>
      <w:r>
        <w:rPr>
          <w:lang w:val="en"/>
        </w:rPr>
        <w:t>n examinee’s</w:t>
      </w:r>
      <w:r w:rsidRPr="00B50DCD">
        <w:rPr>
          <w:lang w:val="en"/>
        </w:rPr>
        <w:t xml:space="preserve"> knowledge and skills related to network fundamentals, LAN switching technologies, IPv4 and IPv6 routing technologies, WAN technologies, infrastructure services, infrastructure security, and infrastructure management.</w:t>
      </w:r>
    </w:p>
    <w:p w14:paraId="79D4EA53" w14:textId="782E60AB" w:rsidR="000656BB" w:rsidRDefault="000656BB" w:rsidP="000656BB">
      <w:pPr>
        <w:pStyle w:val="NormalWeb"/>
        <w:rPr>
          <w:lang w:val="en"/>
        </w:rPr>
      </w:pPr>
    </w:p>
    <w:p w14:paraId="6CB7C712" w14:textId="77777777" w:rsidR="000656BB" w:rsidRDefault="000656BB" w:rsidP="000656BB">
      <w:pPr>
        <w:pStyle w:val="HeadingA"/>
      </w:pPr>
      <w:proofErr w:type="spellStart"/>
      <w:r>
        <w:t>Comptia</w:t>
      </w:r>
      <w:proofErr w:type="spellEnd"/>
      <w:r>
        <w:t xml:space="preserve"> A+</w:t>
      </w:r>
    </w:p>
    <w:p w14:paraId="615CE949" w14:textId="77777777" w:rsidR="000656BB" w:rsidRDefault="000656BB" w:rsidP="000656BB">
      <w:pPr>
        <w:pStyle w:val="HeadingC"/>
      </w:pPr>
      <w:r>
        <w:t>Measure Description:</w:t>
      </w:r>
    </w:p>
    <w:p w14:paraId="446E7727" w14:textId="77777777" w:rsidR="000656BB" w:rsidRDefault="000656BB" w:rsidP="000656BB"/>
    <w:p w14:paraId="5CDDE0A4" w14:textId="6B1C756E" w:rsidR="000656BB" w:rsidRDefault="000656BB" w:rsidP="000656BB">
      <w:r>
        <w:rPr>
          <w:color w:val="000000"/>
          <w:szCs w:val="46"/>
        </w:rPr>
        <w:t>The CompTIA A+ certification</w:t>
      </w:r>
      <w:r w:rsidR="00621C93">
        <w:rPr>
          <w:color w:val="000000"/>
          <w:szCs w:val="46"/>
        </w:rPr>
        <w:t xml:space="preserve"> is</w:t>
      </w:r>
      <w:r>
        <w:rPr>
          <w:color w:val="000000"/>
          <w:szCs w:val="46"/>
        </w:rPr>
        <w:t xml:space="preserve"> the industry standard validating the vendor-neutral skills expected of an entry-level </w:t>
      </w:r>
      <w:r w:rsidR="00621C93">
        <w:rPr>
          <w:color w:val="000000"/>
          <w:szCs w:val="46"/>
        </w:rPr>
        <w:t>desktop</w:t>
      </w:r>
      <w:r>
        <w:rPr>
          <w:color w:val="000000"/>
          <w:szCs w:val="46"/>
        </w:rPr>
        <w:t xml:space="preserve"> technician.</w:t>
      </w:r>
    </w:p>
    <w:p w14:paraId="46FFECBD" w14:textId="77777777" w:rsidR="000656BB" w:rsidRDefault="000656BB" w:rsidP="000656BB">
      <w:pPr>
        <w:pStyle w:val="HeadingC"/>
      </w:pPr>
      <w:r>
        <w:t>Factors that affect the collected data:</w:t>
      </w:r>
    </w:p>
    <w:p w14:paraId="6329DD7C" w14:textId="77777777" w:rsidR="000656BB" w:rsidRDefault="000656BB" w:rsidP="000656BB"/>
    <w:p w14:paraId="5822BB2E" w14:textId="61CD10E4" w:rsidR="000656BB" w:rsidRPr="00EF01D2" w:rsidRDefault="000656BB" w:rsidP="000656BB">
      <w:pPr>
        <w:rPr>
          <w:color w:val="000000"/>
        </w:rPr>
      </w:pPr>
      <w:r>
        <w:rPr>
          <w:color w:val="000000"/>
        </w:rPr>
        <w:t>Testing for the CompTIA A+ certification</w:t>
      </w:r>
      <w:r w:rsidR="00621C93">
        <w:rPr>
          <w:color w:val="000000"/>
        </w:rPr>
        <w:t xml:space="preserve"> is</w:t>
      </w:r>
      <w:r>
        <w:rPr>
          <w:color w:val="000000"/>
        </w:rPr>
        <w:t xml:space="preserve"> voluntary on the student’s part as is the reporting of the results of test.</w:t>
      </w:r>
      <w:r w:rsidR="006E150E">
        <w:rPr>
          <w:color w:val="000000"/>
        </w:rPr>
        <w:t xml:space="preserve"> </w:t>
      </w:r>
      <w:r w:rsidR="006E150E">
        <w:t>The CompTIA A+ cannot be reliably gathered and is not expected to be used as part of normal assessment.  The CompTIA A+ is included so that it can be used as an outside standard to compare regular assessment data with if it can be gathered on a particular cohort.</w:t>
      </w:r>
    </w:p>
    <w:p w14:paraId="4773CB72" w14:textId="77777777" w:rsidR="000656BB" w:rsidRDefault="000656BB" w:rsidP="000656BB">
      <w:pPr>
        <w:pStyle w:val="HeadingC"/>
      </w:pPr>
      <w:r>
        <w:t>How to interpret the data:</w:t>
      </w:r>
    </w:p>
    <w:p w14:paraId="4050B84B" w14:textId="77777777" w:rsidR="000656BB" w:rsidRDefault="000656BB" w:rsidP="000656BB"/>
    <w:p w14:paraId="73BAF3F4" w14:textId="77777777" w:rsidR="000656BB" w:rsidRDefault="000656BB" w:rsidP="000656BB">
      <w:pPr>
        <w:rPr>
          <w:color w:val="000000"/>
        </w:rPr>
      </w:pPr>
      <w:r>
        <w:rPr>
          <w:color w:val="000000"/>
        </w:rPr>
        <w:t>These industry certifications provide an external objective validation of the learning outcomes.</w:t>
      </w:r>
    </w:p>
    <w:p w14:paraId="662DC841" w14:textId="77777777" w:rsidR="000656BB" w:rsidRDefault="000656BB" w:rsidP="000656BB">
      <w:pPr>
        <w:rPr>
          <w:color w:val="000000"/>
        </w:rPr>
      </w:pPr>
    </w:p>
    <w:p w14:paraId="263F7D54" w14:textId="257A5F69" w:rsidR="000656BB" w:rsidRDefault="000656BB" w:rsidP="00621C93">
      <w:pPr>
        <w:spacing w:after="120"/>
        <w:rPr>
          <w:color w:val="000000"/>
          <w:szCs w:val="18"/>
        </w:rPr>
      </w:pPr>
      <w:r>
        <w:rPr>
          <w:color w:val="000000"/>
          <w:szCs w:val="18"/>
        </w:rPr>
        <w:t xml:space="preserve">The CompTIA A+ examinee must demonstrate basic knowledge of installing, configuring, upgrading, troubleshooting, and repairing desktop computer systems as well </w:t>
      </w:r>
      <w:r w:rsidR="00621C93">
        <w:rPr>
          <w:color w:val="000000"/>
          <w:szCs w:val="18"/>
        </w:rPr>
        <w:t>knowledge of how</w:t>
      </w:r>
      <w:r>
        <w:rPr>
          <w:color w:val="000000"/>
          <w:szCs w:val="18"/>
        </w:rPr>
        <w:t xml:space="preserve"> to provide documentation and appropriate customer support.</w:t>
      </w:r>
    </w:p>
    <w:p w14:paraId="62AB0773" w14:textId="5649AB7B" w:rsidR="00621C93" w:rsidRDefault="00621C93" w:rsidP="00621C93">
      <w:pPr>
        <w:spacing w:after="120"/>
        <w:rPr>
          <w:color w:val="000000"/>
          <w:szCs w:val="18"/>
        </w:rPr>
      </w:pPr>
    </w:p>
    <w:p w14:paraId="63446C51" w14:textId="77777777" w:rsidR="00621C93" w:rsidRPr="00621C93" w:rsidRDefault="00621C93" w:rsidP="00621C93">
      <w:pPr>
        <w:spacing w:after="120"/>
        <w:rPr>
          <w:color w:val="000000"/>
          <w:szCs w:val="18"/>
        </w:rPr>
      </w:pPr>
    </w:p>
    <w:p w14:paraId="6CFC824D" w14:textId="7D2564BD" w:rsidR="00621C93" w:rsidRDefault="00621C93" w:rsidP="00621C93">
      <w:pPr>
        <w:pStyle w:val="HeadingA"/>
      </w:pPr>
      <w:proofErr w:type="spellStart"/>
      <w:r>
        <w:t>Comptia</w:t>
      </w:r>
      <w:proofErr w:type="spellEnd"/>
      <w:r>
        <w:t xml:space="preserve"> Net+</w:t>
      </w:r>
    </w:p>
    <w:p w14:paraId="2E1FBE08" w14:textId="77777777" w:rsidR="00621C93" w:rsidRDefault="00621C93" w:rsidP="00621C93">
      <w:pPr>
        <w:pStyle w:val="HeadingC"/>
      </w:pPr>
      <w:r>
        <w:t>Measure Description:</w:t>
      </w:r>
    </w:p>
    <w:p w14:paraId="12CA0EB4" w14:textId="77777777" w:rsidR="00621C93" w:rsidRDefault="00621C93" w:rsidP="00621C93"/>
    <w:p w14:paraId="6CA2C20A" w14:textId="4FF34B27" w:rsidR="00621C93" w:rsidRDefault="00621C93" w:rsidP="00621C93">
      <w:r>
        <w:rPr>
          <w:color w:val="000000"/>
          <w:szCs w:val="46"/>
        </w:rPr>
        <w:t>The CompTIA Net+ certification is the industry standard validating the vendor-neutral skills expected of an entry-level network technician.</w:t>
      </w:r>
    </w:p>
    <w:p w14:paraId="3AFAF1BE" w14:textId="77777777" w:rsidR="00621C93" w:rsidRDefault="00621C93" w:rsidP="00621C93">
      <w:pPr>
        <w:pStyle w:val="HeadingC"/>
      </w:pPr>
      <w:r>
        <w:t>Factors that affect the collected data:</w:t>
      </w:r>
    </w:p>
    <w:p w14:paraId="4818E675" w14:textId="77777777" w:rsidR="00621C93" w:rsidRDefault="00621C93" w:rsidP="00621C93"/>
    <w:p w14:paraId="7E4DE793" w14:textId="7D65566A" w:rsidR="00621C93" w:rsidRPr="00EF01D2" w:rsidRDefault="00621C93" w:rsidP="00621C93">
      <w:pPr>
        <w:rPr>
          <w:color w:val="000000"/>
        </w:rPr>
      </w:pPr>
      <w:r>
        <w:rPr>
          <w:color w:val="000000"/>
        </w:rPr>
        <w:t>Testing for the CompTIA Net+ certification is voluntary on the student’s part as is the reporting of the results of test.</w:t>
      </w:r>
      <w:r w:rsidR="006E150E">
        <w:rPr>
          <w:color w:val="000000"/>
        </w:rPr>
        <w:t xml:space="preserve"> </w:t>
      </w:r>
      <w:r w:rsidR="006E150E">
        <w:t>The CompTIA Net+ cannot be reliably gathered and is not expected to be used as part of normal assessment.  The CompTIA Net+ is included so that it can be used as an outside standard to compare regular assessment data with if it can be gathered on a particular cohort.</w:t>
      </w:r>
    </w:p>
    <w:p w14:paraId="0DB9E0C6" w14:textId="77777777" w:rsidR="00621C93" w:rsidRDefault="00621C93" w:rsidP="00621C93">
      <w:pPr>
        <w:pStyle w:val="HeadingC"/>
      </w:pPr>
      <w:r>
        <w:t>How to interpret the data:</w:t>
      </w:r>
    </w:p>
    <w:p w14:paraId="2EF0D4D6" w14:textId="77777777" w:rsidR="00621C93" w:rsidRDefault="00621C93" w:rsidP="00621C93"/>
    <w:p w14:paraId="6821E577" w14:textId="61FA6A61" w:rsidR="00621C93" w:rsidRDefault="00621C93" w:rsidP="00621C93">
      <w:pPr>
        <w:rPr>
          <w:color w:val="000000"/>
        </w:rPr>
      </w:pPr>
      <w:r>
        <w:rPr>
          <w:color w:val="000000"/>
        </w:rPr>
        <w:t>This industry certification provides an external objective validation of the learning outcomes.</w:t>
      </w:r>
    </w:p>
    <w:p w14:paraId="776CEA42" w14:textId="77777777" w:rsidR="00621C93" w:rsidRDefault="00621C93" w:rsidP="00621C93">
      <w:pPr>
        <w:rPr>
          <w:color w:val="000000"/>
        </w:rPr>
      </w:pPr>
    </w:p>
    <w:p w14:paraId="1894064A" w14:textId="77777777" w:rsidR="00621C93" w:rsidRDefault="00621C93" w:rsidP="00621C93">
      <w:pPr>
        <w:spacing w:after="120"/>
      </w:pPr>
      <w:r>
        <w:rPr>
          <w:color w:val="000000"/>
          <w:szCs w:val="18"/>
        </w:rPr>
        <w:t xml:space="preserve">The CompTIA Net+ examinee must demonstrate the </w:t>
      </w:r>
      <w:r w:rsidRPr="002C204F">
        <w:rPr>
          <w:color w:val="000000"/>
          <w:szCs w:val="18"/>
        </w:rPr>
        <w:t>skills needed to troubleshoot, configure, and manage both wired and wireless networks.</w:t>
      </w:r>
    </w:p>
    <w:p w14:paraId="29CE5E18" w14:textId="79AE1ADB" w:rsidR="00BD1561" w:rsidRDefault="00BD1561">
      <w:r>
        <w:br w:type="page"/>
      </w:r>
    </w:p>
    <w:p w14:paraId="37F050B7" w14:textId="7A36CC6B" w:rsidR="00176534" w:rsidRDefault="00176534" w:rsidP="00176534">
      <w:pPr>
        <w:pStyle w:val="HeadingA"/>
      </w:pPr>
      <w:proofErr w:type="spellStart"/>
      <w:r>
        <w:lastRenderedPageBreak/>
        <w:t>Comptia</w:t>
      </w:r>
      <w:proofErr w:type="spellEnd"/>
      <w:r>
        <w:t xml:space="preserve"> Sec+</w:t>
      </w:r>
    </w:p>
    <w:p w14:paraId="19555B7E" w14:textId="77777777" w:rsidR="00176534" w:rsidRDefault="00176534" w:rsidP="00176534">
      <w:pPr>
        <w:pStyle w:val="HeadingC"/>
      </w:pPr>
      <w:r>
        <w:t>Measure Description:</w:t>
      </w:r>
    </w:p>
    <w:p w14:paraId="7AA3B089" w14:textId="77777777" w:rsidR="00176534" w:rsidRDefault="00176534" w:rsidP="00176534"/>
    <w:p w14:paraId="74B867B6" w14:textId="718DD660" w:rsidR="00176534" w:rsidRDefault="00176534" w:rsidP="00176534">
      <w:r>
        <w:rPr>
          <w:color w:val="000000"/>
          <w:szCs w:val="46"/>
        </w:rPr>
        <w:t xml:space="preserve">The CompTIA Sec+ certification is the industry standard validating the vendor-neutral skills and </w:t>
      </w:r>
      <w:r>
        <w:t>core knowledge required of any cybersecurity role</w:t>
      </w:r>
      <w:r>
        <w:rPr>
          <w:color w:val="000000"/>
          <w:szCs w:val="46"/>
        </w:rPr>
        <w:t>.</w:t>
      </w:r>
    </w:p>
    <w:p w14:paraId="616F9957" w14:textId="77777777" w:rsidR="00176534" w:rsidRDefault="00176534" w:rsidP="00176534">
      <w:pPr>
        <w:pStyle w:val="HeadingC"/>
      </w:pPr>
      <w:r>
        <w:t>Factors that affect the collected data:</w:t>
      </w:r>
    </w:p>
    <w:p w14:paraId="115A91EC" w14:textId="77777777" w:rsidR="00176534" w:rsidRDefault="00176534" w:rsidP="00176534"/>
    <w:p w14:paraId="5A9CD31D" w14:textId="6C6C5340" w:rsidR="00176534" w:rsidRPr="00EF01D2" w:rsidRDefault="00176534" w:rsidP="00176534">
      <w:pPr>
        <w:rPr>
          <w:color w:val="000000"/>
        </w:rPr>
      </w:pPr>
      <w:r>
        <w:rPr>
          <w:color w:val="000000"/>
        </w:rPr>
        <w:t xml:space="preserve">Testing for the CompTIA </w:t>
      </w:r>
      <w:r w:rsidR="008C4CF5">
        <w:rPr>
          <w:color w:val="000000"/>
        </w:rPr>
        <w:t>Sec</w:t>
      </w:r>
      <w:r>
        <w:rPr>
          <w:color w:val="000000"/>
        </w:rPr>
        <w:t>+ certification is voluntary on the student’s part as is the reporting of the results of test.</w:t>
      </w:r>
      <w:r w:rsidR="006E150E">
        <w:rPr>
          <w:color w:val="000000"/>
        </w:rPr>
        <w:t xml:space="preserve"> </w:t>
      </w:r>
      <w:r w:rsidR="006E150E">
        <w:t>The CompTIA Sec+ cannot be reliably gathered and is not expected to be used as part of normal assessment.  The CompTIA Sec+ is included so that it can be used as an outside standard to compare regular assessment data with if it can be gathered on a particular cohort.</w:t>
      </w:r>
    </w:p>
    <w:p w14:paraId="4D5BEB35" w14:textId="77777777" w:rsidR="00176534" w:rsidRDefault="00176534" w:rsidP="00176534">
      <w:pPr>
        <w:pStyle w:val="HeadingC"/>
      </w:pPr>
      <w:r>
        <w:t>How to interpret the data:</w:t>
      </w:r>
    </w:p>
    <w:p w14:paraId="5A5B2AC4" w14:textId="77777777" w:rsidR="00176534" w:rsidRDefault="00176534" w:rsidP="00176534"/>
    <w:p w14:paraId="76848B39" w14:textId="77777777" w:rsidR="00176534" w:rsidRDefault="00176534" w:rsidP="00176534">
      <w:pPr>
        <w:rPr>
          <w:color w:val="000000"/>
        </w:rPr>
      </w:pPr>
      <w:r>
        <w:rPr>
          <w:color w:val="000000"/>
        </w:rPr>
        <w:t>This industry certification provides an external objective validation of the learning outcomes.</w:t>
      </w:r>
    </w:p>
    <w:p w14:paraId="55DE0ABC" w14:textId="77777777" w:rsidR="00176534" w:rsidRDefault="00176534" w:rsidP="00176534">
      <w:pPr>
        <w:rPr>
          <w:color w:val="000000"/>
        </w:rPr>
      </w:pPr>
    </w:p>
    <w:p w14:paraId="202A38B3" w14:textId="0C7F891D" w:rsidR="008C4CF5" w:rsidRDefault="00176534" w:rsidP="00176534">
      <w:pPr>
        <w:spacing w:after="120"/>
        <w:rPr>
          <w:color w:val="000000"/>
          <w:szCs w:val="18"/>
        </w:rPr>
      </w:pPr>
      <w:r>
        <w:rPr>
          <w:color w:val="000000"/>
          <w:szCs w:val="18"/>
        </w:rPr>
        <w:t xml:space="preserve">The CompTIA Sec+ examinee must demonstrate </w:t>
      </w:r>
      <w:r w:rsidR="008C4CF5">
        <w:rPr>
          <w:color w:val="000000"/>
          <w:szCs w:val="18"/>
        </w:rPr>
        <w:t>the ability to:</w:t>
      </w:r>
    </w:p>
    <w:p w14:paraId="6FA8F61E" w14:textId="77777777" w:rsidR="00176534" w:rsidRPr="008C4CF5" w:rsidRDefault="00176534" w:rsidP="00176534">
      <w:pPr>
        <w:numPr>
          <w:ilvl w:val="0"/>
          <w:numId w:val="34"/>
        </w:numPr>
        <w:spacing w:before="100" w:beforeAutospacing="1" w:after="100" w:afterAutospacing="1"/>
      </w:pPr>
      <w:r w:rsidRPr="008C4CF5">
        <w:rPr>
          <w:rStyle w:val="Strong"/>
          <w:b w:val="0"/>
          <w:bCs w:val="0"/>
        </w:rPr>
        <w:t>Assess</w:t>
      </w:r>
      <w:r w:rsidRPr="008C4CF5">
        <w:rPr>
          <w:b/>
          <w:bCs/>
        </w:rPr>
        <w:t xml:space="preserve"> </w:t>
      </w:r>
      <w:r w:rsidRPr="008C4CF5">
        <w:t xml:space="preserve">the security posture of an enterprise environment and recommend and implement appropriate security solutions </w:t>
      </w:r>
    </w:p>
    <w:p w14:paraId="3FF6CEDD" w14:textId="77777777" w:rsidR="00176534" w:rsidRPr="008C4CF5" w:rsidRDefault="00176534" w:rsidP="00176534">
      <w:pPr>
        <w:numPr>
          <w:ilvl w:val="0"/>
          <w:numId w:val="34"/>
        </w:numPr>
        <w:spacing w:before="100" w:beforeAutospacing="1" w:after="100" w:afterAutospacing="1"/>
      </w:pPr>
      <w:r w:rsidRPr="008C4CF5">
        <w:rPr>
          <w:rStyle w:val="Strong"/>
          <w:b w:val="0"/>
          <w:bCs w:val="0"/>
        </w:rPr>
        <w:t>Monitor and secure</w:t>
      </w:r>
      <w:r w:rsidRPr="008C4CF5">
        <w:t xml:space="preserve"> hybrid environments, including cloud, mobile, and IoT </w:t>
      </w:r>
    </w:p>
    <w:p w14:paraId="7A6AD8C3" w14:textId="77777777" w:rsidR="00176534" w:rsidRPr="008C4CF5" w:rsidRDefault="00176534" w:rsidP="00176534">
      <w:pPr>
        <w:numPr>
          <w:ilvl w:val="0"/>
          <w:numId w:val="34"/>
        </w:numPr>
        <w:spacing w:before="100" w:beforeAutospacing="1" w:after="100" w:afterAutospacing="1"/>
      </w:pPr>
      <w:r w:rsidRPr="008C4CF5">
        <w:rPr>
          <w:rStyle w:val="Strong"/>
          <w:b w:val="0"/>
          <w:bCs w:val="0"/>
        </w:rPr>
        <w:t>Operate</w:t>
      </w:r>
      <w:r w:rsidRPr="008C4CF5">
        <w:rPr>
          <w:b/>
          <w:bCs/>
        </w:rPr>
        <w:t xml:space="preserve"> </w:t>
      </w:r>
      <w:r w:rsidRPr="008C4CF5">
        <w:t xml:space="preserve">with an awareness of applicable laws and policies, including principles of governance, risk, and compliance </w:t>
      </w:r>
    </w:p>
    <w:p w14:paraId="700AA0EE" w14:textId="77777777" w:rsidR="00176534" w:rsidRPr="008C4CF5" w:rsidRDefault="00176534" w:rsidP="00176534">
      <w:pPr>
        <w:numPr>
          <w:ilvl w:val="0"/>
          <w:numId w:val="34"/>
        </w:numPr>
        <w:spacing w:before="100" w:beforeAutospacing="1" w:after="100" w:afterAutospacing="1"/>
      </w:pPr>
      <w:r w:rsidRPr="008C4CF5">
        <w:rPr>
          <w:rStyle w:val="Strong"/>
          <w:b w:val="0"/>
          <w:bCs w:val="0"/>
        </w:rPr>
        <w:t>Identify, analyze, and respond</w:t>
      </w:r>
      <w:r w:rsidRPr="008C4CF5">
        <w:t xml:space="preserve"> to security events and incidents </w:t>
      </w:r>
    </w:p>
    <w:p w14:paraId="0C5DC178" w14:textId="77777777" w:rsidR="00176534" w:rsidRDefault="00176534" w:rsidP="00176534">
      <w:pPr>
        <w:spacing w:after="120"/>
      </w:pPr>
    </w:p>
    <w:p w14:paraId="453610B0" w14:textId="2A7E3033" w:rsidR="00BF1F2B" w:rsidRDefault="00FC6AC6" w:rsidP="0010042F">
      <w:pPr>
        <w:pStyle w:val="Heading1"/>
        <w:jc w:val="left"/>
      </w:pPr>
      <w:r w:rsidRPr="00B8031B">
        <w:br w:type="page"/>
      </w:r>
      <w:bookmarkEnd w:id="23"/>
      <w:bookmarkEnd w:id="24"/>
    </w:p>
    <w:p w14:paraId="7FEF8809" w14:textId="4765373A" w:rsidR="00BF1F2B" w:rsidRDefault="0010042F" w:rsidP="00F617FF">
      <w:pPr>
        <w:pStyle w:val="Heading1"/>
      </w:pPr>
      <w:r>
        <w:lastRenderedPageBreak/>
        <w:t xml:space="preserve">Assessment </w:t>
      </w:r>
      <w:r w:rsidR="00BF1F2B">
        <w:t>Process</w:t>
      </w:r>
    </w:p>
    <w:p w14:paraId="2342CB5D" w14:textId="32CCCE43" w:rsidR="00BF1F2B" w:rsidRDefault="00BF1F2B" w:rsidP="00BF1F2B">
      <w:pPr>
        <w:pStyle w:val="BodyText2"/>
        <w:rPr>
          <w:color w:val="auto"/>
        </w:rPr>
      </w:pPr>
      <w:r>
        <w:rPr>
          <w:color w:val="auto"/>
        </w:rPr>
        <w:t>The p</w:t>
      </w:r>
      <w:r w:rsidRPr="00304FAF">
        <w:rPr>
          <w:color w:val="auto"/>
        </w:rPr>
        <w:t xml:space="preserve">rogram assessment coordinator (faculty service assignment) will inform all faculty teaching courses that incorporate assessment </w:t>
      </w:r>
      <w:r w:rsidR="0010042F">
        <w:rPr>
          <w:color w:val="auto"/>
        </w:rPr>
        <w:t>measures</w:t>
      </w:r>
      <w:r w:rsidRPr="00304FAF">
        <w:rPr>
          <w:color w:val="auto"/>
        </w:rPr>
        <w:t xml:space="preserve"> of the requirement to submit data as appropriate to the </w:t>
      </w:r>
      <w:r w:rsidR="0010042F">
        <w:rPr>
          <w:color w:val="auto"/>
        </w:rPr>
        <w:t>measure</w:t>
      </w:r>
      <w:r w:rsidRPr="00304FAF">
        <w:rPr>
          <w:color w:val="auto"/>
        </w:rPr>
        <w:t xml:space="preserve">.  </w:t>
      </w:r>
      <w:r>
        <w:rPr>
          <w:color w:val="auto"/>
        </w:rPr>
        <w:t>The data will be collected at the end of the fall and spring semesters.  The data will be collated and analyzed after the spring semester and before the next fall semester.</w:t>
      </w:r>
    </w:p>
    <w:p w14:paraId="54807FA2" w14:textId="77777777" w:rsidR="00BF1F2B" w:rsidRDefault="00BF1F2B" w:rsidP="00BF1F2B">
      <w:pPr>
        <w:pStyle w:val="BodyText2"/>
        <w:rPr>
          <w:color w:val="auto"/>
        </w:rPr>
      </w:pPr>
      <w:r w:rsidRPr="00304FAF">
        <w:rPr>
          <w:color w:val="auto"/>
        </w:rPr>
        <w:t>The program faculty members are responsible for the content of and the implementation of th</w:t>
      </w:r>
      <w:r>
        <w:rPr>
          <w:color w:val="auto"/>
        </w:rPr>
        <w:t>e specific course case studies and final exams.</w:t>
      </w:r>
    </w:p>
    <w:p w14:paraId="60AD4350" w14:textId="77777777" w:rsidR="00BF1F2B" w:rsidRPr="00304FAF" w:rsidRDefault="00BF1F2B" w:rsidP="00BF1F2B">
      <w:pPr>
        <w:pStyle w:val="BodyText2"/>
        <w:rPr>
          <w:color w:val="auto"/>
        </w:rPr>
      </w:pPr>
      <w:r w:rsidRPr="00326346">
        <w:rPr>
          <w:color w:val="auto"/>
        </w:rPr>
        <w:t xml:space="preserve">Faculty will work with the students to setup, log and keep track of the students taking </w:t>
      </w:r>
      <w:r>
        <w:rPr>
          <w:color w:val="auto"/>
        </w:rPr>
        <w:t>c</w:t>
      </w:r>
      <w:r w:rsidRPr="00326346">
        <w:rPr>
          <w:color w:val="auto"/>
        </w:rPr>
        <w:t xml:space="preserve">ertification exams and their </w:t>
      </w:r>
      <w:r>
        <w:rPr>
          <w:color w:val="auto"/>
        </w:rPr>
        <w:t>pass rates.</w:t>
      </w:r>
    </w:p>
    <w:p w14:paraId="71FC4F9E" w14:textId="6C6CC304" w:rsidR="00BF1F2B" w:rsidRDefault="00BF1F2B" w:rsidP="00BF1F2B">
      <w:pPr>
        <w:pStyle w:val="BodyText2"/>
        <w:rPr>
          <w:color w:val="auto"/>
        </w:rPr>
      </w:pPr>
      <w:r>
        <w:rPr>
          <w:color w:val="auto"/>
        </w:rPr>
        <w:t>Program</w:t>
      </w:r>
      <w:r w:rsidRPr="00304FAF">
        <w:rPr>
          <w:color w:val="auto"/>
        </w:rPr>
        <w:t xml:space="preserve"> faculty will meet at least once a year to review the data collected using the assessment </w:t>
      </w:r>
      <w:r w:rsidR="0010042F">
        <w:rPr>
          <w:color w:val="auto"/>
        </w:rPr>
        <w:t>measures</w:t>
      </w:r>
      <w:r w:rsidRPr="00304FAF">
        <w:rPr>
          <w:color w:val="auto"/>
        </w:rPr>
        <w:t xml:space="preserve">.  This meeting could result in recommendations for program changes that are designed to enhance performance relative to the program’s outcomes.  </w:t>
      </w:r>
      <w:r w:rsidRPr="00137CF6">
        <w:rPr>
          <w:color w:val="auto"/>
        </w:rPr>
        <w:t xml:space="preserve">The results of the data collection, an interpretation of the results, and the recommended programmatic changes will be </w:t>
      </w:r>
      <w:r>
        <w:rPr>
          <w:color w:val="auto"/>
        </w:rPr>
        <w:t>submitted to the</w:t>
      </w:r>
      <w:r w:rsidRPr="00137CF6">
        <w:rPr>
          <w:color w:val="auto"/>
        </w:rPr>
        <w:t xml:space="preserve"> Office of Academic Affairs (in the required format) each year</w:t>
      </w:r>
      <w:r>
        <w:rPr>
          <w:color w:val="auto"/>
        </w:rPr>
        <w:t>.</w:t>
      </w:r>
    </w:p>
    <w:p w14:paraId="77874E64" w14:textId="39CF2168" w:rsidR="00BF1F2B" w:rsidRPr="001C4A94" w:rsidRDefault="00BF1F2B" w:rsidP="00BF1F2B">
      <w:pPr>
        <w:pStyle w:val="BodyText2"/>
        <w:rPr>
          <w:color w:val="auto"/>
        </w:rPr>
      </w:pPr>
      <w:r w:rsidRPr="00304FAF">
        <w:rPr>
          <w:color w:val="auto"/>
        </w:rPr>
        <w:t xml:space="preserve">The faculty, after reviewing the collected data and the processes used to collect it, may decide to alter the Assessment Plan.  Changes may be made to any component of the plan, including the outcomes, assessment </w:t>
      </w:r>
      <w:r w:rsidR="0010042F">
        <w:rPr>
          <w:color w:val="auto"/>
        </w:rPr>
        <w:t>measures</w:t>
      </w:r>
      <w:r w:rsidRPr="00304FAF">
        <w:rPr>
          <w:color w:val="auto"/>
        </w:rPr>
        <w:t>, or any other aspect of the plan.  The changes will be approved by the faculty of the program.  The modified assessment plan will be forwarded to the dean’s office and the Office of Academic Affairs.</w:t>
      </w:r>
    </w:p>
    <w:p w14:paraId="7BA18EC8" w14:textId="77777777" w:rsidR="00BF1F2B" w:rsidRPr="00BF1F2B" w:rsidRDefault="00BF1F2B" w:rsidP="00BF1F2B"/>
    <w:sectPr w:rsidR="00BF1F2B" w:rsidRPr="00BF1F2B" w:rsidSect="006E7AD5">
      <w:footerReference w:type="default" r:id="rId9"/>
      <w:pgSz w:w="12240" w:h="15840"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E95F1" w14:textId="77777777" w:rsidR="00AA0788" w:rsidRDefault="00AA0788">
      <w:r>
        <w:separator/>
      </w:r>
    </w:p>
  </w:endnote>
  <w:endnote w:type="continuationSeparator" w:id="0">
    <w:p w14:paraId="23D75A61" w14:textId="77777777" w:rsidR="00AA0788" w:rsidRDefault="00AA0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13681" w14:textId="54075169" w:rsidR="00B10748" w:rsidRDefault="00A80DC5" w:rsidP="00DE2DE2">
    <w:pPr>
      <w:pStyle w:val="Footer"/>
      <w:tabs>
        <w:tab w:val="clear" w:pos="4320"/>
        <w:tab w:val="clear" w:pos="8640"/>
      </w:tabs>
      <w:jc w:val="center"/>
      <w:rPr>
        <w:sz w:val="18"/>
        <w:szCs w:val="18"/>
      </w:rPr>
    </w:pPr>
    <w:r>
      <w:rPr>
        <w:sz w:val="18"/>
        <w:szCs w:val="18"/>
      </w:rPr>
      <w:t>C</w:t>
    </w:r>
    <w:r w:rsidR="006E7AD5">
      <w:rPr>
        <w:sz w:val="18"/>
        <w:szCs w:val="18"/>
      </w:rPr>
      <w:t xml:space="preserve">omputer </w:t>
    </w:r>
    <w:r>
      <w:rPr>
        <w:sz w:val="18"/>
        <w:szCs w:val="18"/>
      </w:rPr>
      <w:t>Systems</w:t>
    </w:r>
    <w:r w:rsidR="006E7AD5">
      <w:rPr>
        <w:sz w:val="18"/>
        <w:szCs w:val="18"/>
      </w:rPr>
      <w:t xml:space="preserve"> </w:t>
    </w:r>
    <w:r>
      <w:rPr>
        <w:sz w:val="18"/>
        <w:szCs w:val="18"/>
      </w:rPr>
      <w:t>Technol</w:t>
    </w:r>
    <w:r w:rsidR="006E7AD5">
      <w:rPr>
        <w:sz w:val="18"/>
        <w:szCs w:val="18"/>
      </w:rPr>
      <w:t>o</w:t>
    </w:r>
    <w:r>
      <w:rPr>
        <w:sz w:val="18"/>
        <w:szCs w:val="18"/>
      </w:rPr>
      <w:t>gy</w:t>
    </w:r>
    <w:r w:rsidR="006E7AD5">
      <w:rPr>
        <w:sz w:val="18"/>
        <w:szCs w:val="18"/>
      </w:rPr>
      <w:t xml:space="preserve"> </w:t>
    </w:r>
    <w:r>
      <w:rPr>
        <w:sz w:val="18"/>
        <w:szCs w:val="18"/>
      </w:rPr>
      <w:t>AAS</w:t>
    </w:r>
    <w:r w:rsidR="007035A0">
      <w:rPr>
        <w:sz w:val="18"/>
        <w:szCs w:val="18"/>
      </w:rPr>
      <w:tab/>
    </w:r>
    <w:r w:rsidR="007035A0">
      <w:rPr>
        <w:sz w:val="18"/>
        <w:szCs w:val="18"/>
      </w:rPr>
      <w:tab/>
    </w:r>
    <w:r w:rsidR="00B575A2">
      <w:rPr>
        <w:sz w:val="18"/>
        <w:szCs w:val="18"/>
      </w:rPr>
      <w:t xml:space="preserve">Page </w:t>
    </w:r>
    <w:r w:rsidR="00B10748">
      <w:rPr>
        <w:sz w:val="18"/>
        <w:szCs w:val="18"/>
      </w:rPr>
      <w:fldChar w:fldCharType="begin"/>
    </w:r>
    <w:r w:rsidR="00B10748">
      <w:rPr>
        <w:sz w:val="18"/>
        <w:szCs w:val="18"/>
      </w:rPr>
      <w:instrText xml:space="preserve"> PAGE </w:instrText>
    </w:r>
    <w:r w:rsidR="00B10748">
      <w:rPr>
        <w:sz w:val="18"/>
        <w:szCs w:val="18"/>
      </w:rPr>
      <w:fldChar w:fldCharType="separate"/>
    </w:r>
    <w:r w:rsidR="00F617FF">
      <w:rPr>
        <w:noProof/>
        <w:sz w:val="18"/>
        <w:szCs w:val="18"/>
      </w:rPr>
      <w:t>1</w:t>
    </w:r>
    <w:r w:rsidR="00B10748">
      <w:rPr>
        <w:sz w:val="18"/>
        <w:szCs w:val="18"/>
      </w:rPr>
      <w:fldChar w:fldCharType="end"/>
    </w:r>
    <w:r w:rsidR="00B10748">
      <w:rPr>
        <w:sz w:val="18"/>
        <w:szCs w:val="18"/>
      </w:rPr>
      <w:t xml:space="preserve"> of </w:t>
    </w:r>
    <w:r w:rsidR="00B10748">
      <w:rPr>
        <w:sz w:val="18"/>
        <w:szCs w:val="18"/>
      </w:rPr>
      <w:fldChar w:fldCharType="begin"/>
    </w:r>
    <w:r w:rsidR="00B10748">
      <w:rPr>
        <w:sz w:val="18"/>
        <w:szCs w:val="18"/>
      </w:rPr>
      <w:instrText xml:space="preserve"> NUMPAGES </w:instrText>
    </w:r>
    <w:r w:rsidR="00B10748">
      <w:rPr>
        <w:sz w:val="18"/>
        <w:szCs w:val="18"/>
      </w:rPr>
      <w:fldChar w:fldCharType="separate"/>
    </w:r>
    <w:r w:rsidR="00F617FF">
      <w:rPr>
        <w:noProof/>
        <w:sz w:val="18"/>
        <w:szCs w:val="18"/>
      </w:rPr>
      <w:t>11</w:t>
    </w:r>
    <w:r w:rsidR="00B10748">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EEB319" w14:textId="77777777" w:rsidR="00AA0788" w:rsidRDefault="00AA0788">
      <w:r>
        <w:separator/>
      </w:r>
    </w:p>
  </w:footnote>
  <w:footnote w:type="continuationSeparator" w:id="0">
    <w:p w14:paraId="7381DEA2" w14:textId="77777777" w:rsidR="00AA0788" w:rsidRDefault="00AA07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lvl w:ilvl="0">
      <w:start w:val="1"/>
      <w:numFmt w:val="decimal"/>
      <w:suff w:val="nothing"/>
      <w:lvlText w:val="%1."/>
      <w:lvlJc w:val="left"/>
    </w:lvl>
  </w:abstractNum>
  <w:abstractNum w:abstractNumId="1" w15:restartNumberingAfterBreak="0">
    <w:nsid w:val="0B6558DF"/>
    <w:multiLevelType w:val="hybridMultilevel"/>
    <w:tmpl w:val="556C7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4A6625"/>
    <w:multiLevelType w:val="hybridMultilevel"/>
    <w:tmpl w:val="8F2AC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651CE2"/>
    <w:multiLevelType w:val="hybridMultilevel"/>
    <w:tmpl w:val="5DAC1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AC54E1"/>
    <w:multiLevelType w:val="hybridMultilevel"/>
    <w:tmpl w:val="1D22F1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38F5E7D"/>
    <w:multiLevelType w:val="multilevel"/>
    <w:tmpl w:val="2C4474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5723AB2"/>
    <w:multiLevelType w:val="hybridMultilevel"/>
    <w:tmpl w:val="2F3464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8335463"/>
    <w:multiLevelType w:val="hybridMultilevel"/>
    <w:tmpl w:val="1D523C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DF125C"/>
    <w:multiLevelType w:val="hybridMultilevel"/>
    <w:tmpl w:val="04BE2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A5D7794"/>
    <w:multiLevelType w:val="hybridMultilevel"/>
    <w:tmpl w:val="3EBE6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1636E2"/>
    <w:multiLevelType w:val="hybridMultilevel"/>
    <w:tmpl w:val="80EE9E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8E24F6"/>
    <w:multiLevelType w:val="hybridMultilevel"/>
    <w:tmpl w:val="6E46DA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6C28FB"/>
    <w:multiLevelType w:val="multilevel"/>
    <w:tmpl w:val="9EB8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5055C5"/>
    <w:multiLevelType w:val="hybridMultilevel"/>
    <w:tmpl w:val="6EBC8F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A7021B8"/>
    <w:multiLevelType w:val="hybridMultilevel"/>
    <w:tmpl w:val="8A66FB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8C1A81"/>
    <w:multiLevelType w:val="hybridMultilevel"/>
    <w:tmpl w:val="0AFEF5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B72C6F"/>
    <w:multiLevelType w:val="hybridMultilevel"/>
    <w:tmpl w:val="140EA6B0"/>
    <w:lvl w:ilvl="0" w:tplc="A41C7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9" w15:restartNumberingAfterBreak="0">
    <w:nsid w:val="3F1F4DCB"/>
    <w:multiLevelType w:val="hybridMultilevel"/>
    <w:tmpl w:val="43740CF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25C00E8"/>
    <w:multiLevelType w:val="hybridMultilevel"/>
    <w:tmpl w:val="FE72F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A205F3"/>
    <w:multiLevelType w:val="hybridMultilevel"/>
    <w:tmpl w:val="D0526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6242FD"/>
    <w:multiLevelType w:val="hybridMultilevel"/>
    <w:tmpl w:val="5F86EC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1A5357"/>
    <w:multiLevelType w:val="hybridMultilevel"/>
    <w:tmpl w:val="E7380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6C41FF"/>
    <w:multiLevelType w:val="hybridMultilevel"/>
    <w:tmpl w:val="22DE01A0"/>
    <w:lvl w:ilvl="0" w:tplc="0409000F">
      <w:start w:val="1"/>
      <w:numFmt w:val="decimal"/>
      <w:lvlText w:val="%1."/>
      <w:lvlJc w:val="left"/>
      <w:pPr>
        <w:tabs>
          <w:tab w:val="num" w:pos="734"/>
        </w:tabs>
        <w:ind w:left="734" w:hanging="360"/>
      </w:p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5" w15:restartNumberingAfterBreak="0">
    <w:nsid w:val="4F3275B9"/>
    <w:multiLevelType w:val="hybridMultilevel"/>
    <w:tmpl w:val="1D7458F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41B5184"/>
    <w:multiLevelType w:val="hybridMultilevel"/>
    <w:tmpl w:val="180C0454"/>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Arial"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Arial"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Arial"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7" w15:restartNumberingAfterBreak="0">
    <w:nsid w:val="5B3267FB"/>
    <w:multiLevelType w:val="hybridMultilevel"/>
    <w:tmpl w:val="90904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DA30861"/>
    <w:multiLevelType w:val="hybridMultilevel"/>
    <w:tmpl w:val="5218C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1985D62"/>
    <w:multiLevelType w:val="hybridMultilevel"/>
    <w:tmpl w:val="836E8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4D12C7"/>
    <w:multiLevelType w:val="hybridMultilevel"/>
    <w:tmpl w:val="382C5A38"/>
    <w:lvl w:ilvl="0" w:tplc="977AB806">
      <w:start w:val="1"/>
      <w:numFmt w:val="bullet"/>
      <w:lvlText w:val=""/>
      <w:lvlJc w:val="left"/>
      <w:pPr>
        <w:tabs>
          <w:tab w:val="num" w:pos="720"/>
        </w:tabs>
        <w:ind w:left="720" w:hanging="360"/>
      </w:pPr>
      <w:rPr>
        <w:rFonts w:ascii="Symbol" w:hAnsi="Symbol" w:hint="default"/>
        <w:sz w:val="20"/>
      </w:rPr>
    </w:lvl>
    <w:lvl w:ilvl="1" w:tplc="42F87824" w:tentative="1">
      <w:start w:val="1"/>
      <w:numFmt w:val="bullet"/>
      <w:lvlText w:val="o"/>
      <w:lvlJc w:val="left"/>
      <w:pPr>
        <w:tabs>
          <w:tab w:val="num" w:pos="1440"/>
        </w:tabs>
        <w:ind w:left="1440" w:hanging="360"/>
      </w:pPr>
      <w:rPr>
        <w:rFonts w:ascii="Courier New" w:hAnsi="Courier New" w:hint="default"/>
        <w:sz w:val="20"/>
      </w:rPr>
    </w:lvl>
    <w:lvl w:ilvl="2" w:tplc="A3846C58" w:tentative="1">
      <w:start w:val="1"/>
      <w:numFmt w:val="bullet"/>
      <w:lvlText w:val=""/>
      <w:lvlJc w:val="left"/>
      <w:pPr>
        <w:tabs>
          <w:tab w:val="num" w:pos="2160"/>
        </w:tabs>
        <w:ind w:left="2160" w:hanging="360"/>
      </w:pPr>
      <w:rPr>
        <w:rFonts w:ascii="Wingdings" w:hAnsi="Wingdings" w:hint="default"/>
        <w:sz w:val="20"/>
      </w:rPr>
    </w:lvl>
    <w:lvl w:ilvl="3" w:tplc="DE169C9C" w:tentative="1">
      <w:start w:val="1"/>
      <w:numFmt w:val="bullet"/>
      <w:lvlText w:val=""/>
      <w:lvlJc w:val="left"/>
      <w:pPr>
        <w:tabs>
          <w:tab w:val="num" w:pos="2880"/>
        </w:tabs>
        <w:ind w:left="2880" w:hanging="360"/>
      </w:pPr>
      <w:rPr>
        <w:rFonts w:ascii="Wingdings" w:hAnsi="Wingdings" w:hint="default"/>
        <w:sz w:val="20"/>
      </w:rPr>
    </w:lvl>
    <w:lvl w:ilvl="4" w:tplc="9AAAEFD6" w:tentative="1">
      <w:start w:val="1"/>
      <w:numFmt w:val="bullet"/>
      <w:lvlText w:val=""/>
      <w:lvlJc w:val="left"/>
      <w:pPr>
        <w:tabs>
          <w:tab w:val="num" w:pos="3600"/>
        </w:tabs>
        <w:ind w:left="3600" w:hanging="360"/>
      </w:pPr>
      <w:rPr>
        <w:rFonts w:ascii="Wingdings" w:hAnsi="Wingdings" w:hint="default"/>
        <w:sz w:val="20"/>
      </w:rPr>
    </w:lvl>
    <w:lvl w:ilvl="5" w:tplc="871EF150" w:tentative="1">
      <w:start w:val="1"/>
      <w:numFmt w:val="bullet"/>
      <w:lvlText w:val=""/>
      <w:lvlJc w:val="left"/>
      <w:pPr>
        <w:tabs>
          <w:tab w:val="num" w:pos="4320"/>
        </w:tabs>
        <w:ind w:left="4320" w:hanging="360"/>
      </w:pPr>
      <w:rPr>
        <w:rFonts w:ascii="Wingdings" w:hAnsi="Wingdings" w:hint="default"/>
        <w:sz w:val="20"/>
      </w:rPr>
    </w:lvl>
    <w:lvl w:ilvl="6" w:tplc="41688D2A" w:tentative="1">
      <w:start w:val="1"/>
      <w:numFmt w:val="bullet"/>
      <w:lvlText w:val=""/>
      <w:lvlJc w:val="left"/>
      <w:pPr>
        <w:tabs>
          <w:tab w:val="num" w:pos="5040"/>
        </w:tabs>
        <w:ind w:left="5040" w:hanging="360"/>
      </w:pPr>
      <w:rPr>
        <w:rFonts w:ascii="Wingdings" w:hAnsi="Wingdings" w:hint="default"/>
        <w:sz w:val="20"/>
      </w:rPr>
    </w:lvl>
    <w:lvl w:ilvl="7" w:tplc="2FD2E3C6" w:tentative="1">
      <w:start w:val="1"/>
      <w:numFmt w:val="bullet"/>
      <w:lvlText w:val=""/>
      <w:lvlJc w:val="left"/>
      <w:pPr>
        <w:tabs>
          <w:tab w:val="num" w:pos="5760"/>
        </w:tabs>
        <w:ind w:left="5760" w:hanging="360"/>
      </w:pPr>
      <w:rPr>
        <w:rFonts w:ascii="Wingdings" w:hAnsi="Wingdings" w:hint="default"/>
        <w:sz w:val="20"/>
      </w:rPr>
    </w:lvl>
    <w:lvl w:ilvl="8" w:tplc="AF502B2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A44C79"/>
    <w:multiLevelType w:val="multilevel"/>
    <w:tmpl w:val="EFA4F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4C610B"/>
    <w:multiLevelType w:val="hybridMultilevel"/>
    <w:tmpl w:val="5928D6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08E499C"/>
    <w:multiLevelType w:val="hybridMultilevel"/>
    <w:tmpl w:val="43F47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012ED9"/>
    <w:multiLevelType w:val="hybridMultilevel"/>
    <w:tmpl w:val="F670C4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34485539">
    <w:abstractNumId w:val="27"/>
  </w:num>
  <w:num w:numId="2" w16cid:durableId="252248255">
    <w:abstractNumId w:val="32"/>
  </w:num>
  <w:num w:numId="3" w16cid:durableId="738597340">
    <w:abstractNumId w:val="9"/>
  </w:num>
  <w:num w:numId="4" w16cid:durableId="1674185227">
    <w:abstractNumId w:val="18"/>
  </w:num>
  <w:num w:numId="5" w16cid:durableId="1285696141">
    <w:abstractNumId w:val="1"/>
  </w:num>
  <w:num w:numId="6" w16cid:durableId="1299921917">
    <w:abstractNumId w:val="16"/>
  </w:num>
  <w:num w:numId="7" w16cid:durableId="2082173501">
    <w:abstractNumId w:val="7"/>
  </w:num>
  <w:num w:numId="8" w16cid:durableId="250696839">
    <w:abstractNumId w:val="8"/>
  </w:num>
  <w:num w:numId="9" w16cid:durableId="1234655825">
    <w:abstractNumId w:val="12"/>
  </w:num>
  <w:num w:numId="10" w16cid:durableId="467089585">
    <w:abstractNumId w:val="11"/>
  </w:num>
  <w:num w:numId="11" w16cid:durableId="680275910">
    <w:abstractNumId w:val="3"/>
  </w:num>
  <w:num w:numId="12" w16cid:durableId="1910722643">
    <w:abstractNumId w:val="28"/>
  </w:num>
  <w:num w:numId="13" w16cid:durableId="1635480672">
    <w:abstractNumId w:val="24"/>
  </w:num>
  <w:num w:numId="14" w16cid:durableId="372073638">
    <w:abstractNumId w:val="0"/>
  </w:num>
  <w:num w:numId="15" w16cid:durableId="1257900907">
    <w:abstractNumId w:val="20"/>
  </w:num>
  <w:num w:numId="16" w16cid:durableId="646126814">
    <w:abstractNumId w:val="15"/>
  </w:num>
  <w:num w:numId="17" w16cid:durableId="2037150195">
    <w:abstractNumId w:val="6"/>
  </w:num>
  <w:num w:numId="18" w16cid:durableId="663047170">
    <w:abstractNumId w:val="29"/>
  </w:num>
  <w:num w:numId="19" w16cid:durableId="315376070">
    <w:abstractNumId w:val="34"/>
  </w:num>
  <w:num w:numId="20" w16cid:durableId="1963225073">
    <w:abstractNumId w:val="4"/>
  </w:num>
  <w:num w:numId="21" w16cid:durableId="1700277349">
    <w:abstractNumId w:val="23"/>
  </w:num>
  <w:num w:numId="22" w16cid:durableId="686517299">
    <w:abstractNumId w:val="21"/>
  </w:num>
  <w:num w:numId="23" w16cid:durableId="1443182829">
    <w:abstractNumId w:val="26"/>
  </w:num>
  <w:num w:numId="24" w16cid:durableId="533542881">
    <w:abstractNumId w:val="25"/>
  </w:num>
  <w:num w:numId="25" w16cid:durableId="789785078">
    <w:abstractNumId w:val="30"/>
  </w:num>
  <w:num w:numId="26" w16cid:durableId="141388769">
    <w:abstractNumId w:val="22"/>
  </w:num>
  <w:num w:numId="27" w16cid:durableId="559678375">
    <w:abstractNumId w:val="14"/>
  </w:num>
  <w:num w:numId="28" w16cid:durableId="2029022468">
    <w:abstractNumId w:val="19"/>
  </w:num>
  <w:num w:numId="29" w16cid:durableId="934245912">
    <w:abstractNumId w:val="5"/>
  </w:num>
  <w:num w:numId="30" w16cid:durableId="1582833055">
    <w:abstractNumId w:val="2"/>
  </w:num>
  <w:num w:numId="31" w16cid:durableId="286011553">
    <w:abstractNumId w:val="13"/>
  </w:num>
  <w:num w:numId="32" w16cid:durableId="687560029">
    <w:abstractNumId w:val="17"/>
  </w:num>
  <w:num w:numId="33" w16cid:durableId="162011730">
    <w:abstractNumId w:val="33"/>
  </w:num>
  <w:num w:numId="34" w16cid:durableId="2076853615">
    <w:abstractNumId w:val="31"/>
  </w:num>
  <w:num w:numId="35" w16cid:durableId="19037871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F2"/>
    <w:rsid w:val="0000003C"/>
    <w:rsid w:val="000232EA"/>
    <w:rsid w:val="00044520"/>
    <w:rsid w:val="000476AE"/>
    <w:rsid w:val="0005646D"/>
    <w:rsid w:val="0006117A"/>
    <w:rsid w:val="000656BB"/>
    <w:rsid w:val="0006685D"/>
    <w:rsid w:val="000B2F6B"/>
    <w:rsid w:val="000C2776"/>
    <w:rsid w:val="000C4766"/>
    <w:rsid w:val="000E4B82"/>
    <w:rsid w:val="0010042F"/>
    <w:rsid w:val="00113CF1"/>
    <w:rsid w:val="00115F17"/>
    <w:rsid w:val="00120CC0"/>
    <w:rsid w:val="00157F09"/>
    <w:rsid w:val="00176534"/>
    <w:rsid w:val="0018012B"/>
    <w:rsid w:val="00187927"/>
    <w:rsid w:val="00192D44"/>
    <w:rsid w:val="001C197E"/>
    <w:rsid w:val="001C4A5B"/>
    <w:rsid w:val="00247BBA"/>
    <w:rsid w:val="00247F8E"/>
    <w:rsid w:val="00254F96"/>
    <w:rsid w:val="002806FC"/>
    <w:rsid w:val="00297EC9"/>
    <w:rsid w:val="002B3713"/>
    <w:rsid w:val="002E3020"/>
    <w:rsid w:val="002F0668"/>
    <w:rsid w:val="00304AC5"/>
    <w:rsid w:val="00310600"/>
    <w:rsid w:val="00382A33"/>
    <w:rsid w:val="003920D5"/>
    <w:rsid w:val="003A0730"/>
    <w:rsid w:val="003D74BC"/>
    <w:rsid w:val="003E1EEB"/>
    <w:rsid w:val="004145F6"/>
    <w:rsid w:val="00425CAC"/>
    <w:rsid w:val="004429FF"/>
    <w:rsid w:val="004454C9"/>
    <w:rsid w:val="0045193B"/>
    <w:rsid w:val="004561CF"/>
    <w:rsid w:val="004703C9"/>
    <w:rsid w:val="004744B6"/>
    <w:rsid w:val="00482209"/>
    <w:rsid w:val="004A1E7F"/>
    <w:rsid w:val="004E0276"/>
    <w:rsid w:val="00517BC9"/>
    <w:rsid w:val="005313B1"/>
    <w:rsid w:val="00542AA9"/>
    <w:rsid w:val="00554B73"/>
    <w:rsid w:val="0055782F"/>
    <w:rsid w:val="00573AD8"/>
    <w:rsid w:val="00597F97"/>
    <w:rsid w:val="005C34AC"/>
    <w:rsid w:val="005E5555"/>
    <w:rsid w:val="00607580"/>
    <w:rsid w:val="00621C93"/>
    <w:rsid w:val="00644778"/>
    <w:rsid w:val="00666235"/>
    <w:rsid w:val="006B4456"/>
    <w:rsid w:val="006E150E"/>
    <w:rsid w:val="006E61D9"/>
    <w:rsid w:val="006E7AD5"/>
    <w:rsid w:val="006F136F"/>
    <w:rsid w:val="006F4AF3"/>
    <w:rsid w:val="006F604E"/>
    <w:rsid w:val="007035A0"/>
    <w:rsid w:val="00737A72"/>
    <w:rsid w:val="00745996"/>
    <w:rsid w:val="007774EF"/>
    <w:rsid w:val="00780E40"/>
    <w:rsid w:val="007C460D"/>
    <w:rsid w:val="007D7408"/>
    <w:rsid w:val="007E1478"/>
    <w:rsid w:val="00803912"/>
    <w:rsid w:val="00823BF4"/>
    <w:rsid w:val="0083493D"/>
    <w:rsid w:val="00840B45"/>
    <w:rsid w:val="00860ADC"/>
    <w:rsid w:val="00873DC3"/>
    <w:rsid w:val="00887E3D"/>
    <w:rsid w:val="008911ED"/>
    <w:rsid w:val="008939AB"/>
    <w:rsid w:val="0089630E"/>
    <w:rsid w:val="008C4CF5"/>
    <w:rsid w:val="008D119D"/>
    <w:rsid w:val="008E5469"/>
    <w:rsid w:val="008F6B89"/>
    <w:rsid w:val="00956ADC"/>
    <w:rsid w:val="00967D39"/>
    <w:rsid w:val="009960BB"/>
    <w:rsid w:val="009B2091"/>
    <w:rsid w:val="009B7C34"/>
    <w:rsid w:val="009D226F"/>
    <w:rsid w:val="009E60D3"/>
    <w:rsid w:val="009F049D"/>
    <w:rsid w:val="009F3951"/>
    <w:rsid w:val="00A32B0C"/>
    <w:rsid w:val="00A47F8E"/>
    <w:rsid w:val="00A71B38"/>
    <w:rsid w:val="00A80DC5"/>
    <w:rsid w:val="00A94A98"/>
    <w:rsid w:val="00AA0788"/>
    <w:rsid w:val="00AA0EBF"/>
    <w:rsid w:val="00AA4295"/>
    <w:rsid w:val="00AB06E0"/>
    <w:rsid w:val="00AB58CC"/>
    <w:rsid w:val="00AC1859"/>
    <w:rsid w:val="00AC5B59"/>
    <w:rsid w:val="00AD2200"/>
    <w:rsid w:val="00AD4378"/>
    <w:rsid w:val="00B012E1"/>
    <w:rsid w:val="00B03AEC"/>
    <w:rsid w:val="00B10748"/>
    <w:rsid w:val="00B37FAA"/>
    <w:rsid w:val="00B43584"/>
    <w:rsid w:val="00B575A2"/>
    <w:rsid w:val="00B64DA3"/>
    <w:rsid w:val="00B8031B"/>
    <w:rsid w:val="00B81AC2"/>
    <w:rsid w:val="00B86D78"/>
    <w:rsid w:val="00BB3001"/>
    <w:rsid w:val="00BD1561"/>
    <w:rsid w:val="00BD760F"/>
    <w:rsid w:val="00BF1F2B"/>
    <w:rsid w:val="00C01A04"/>
    <w:rsid w:val="00C30417"/>
    <w:rsid w:val="00C30477"/>
    <w:rsid w:val="00C42343"/>
    <w:rsid w:val="00C530CF"/>
    <w:rsid w:val="00C83114"/>
    <w:rsid w:val="00C868C6"/>
    <w:rsid w:val="00C873A5"/>
    <w:rsid w:val="00C87E0E"/>
    <w:rsid w:val="00CA4BA4"/>
    <w:rsid w:val="00CA6101"/>
    <w:rsid w:val="00CB2832"/>
    <w:rsid w:val="00CE2C5D"/>
    <w:rsid w:val="00D13D44"/>
    <w:rsid w:val="00D25456"/>
    <w:rsid w:val="00D44E39"/>
    <w:rsid w:val="00D629C2"/>
    <w:rsid w:val="00D675A7"/>
    <w:rsid w:val="00D94478"/>
    <w:rsid w:val="00DD05ED"/>
    <w:rsid w:val="00DE2DE2"/>
    <w:rsid w:val="00DF65F3"/>
    <w:rsid w:val="00DF66DC"/>
    <w:rsid w:val="00E001D3"/>
    <w:rsid w:val="00E03814"/>
    <w:rsid w:val="00E04C09"/>
    <w:rsid w:val="00E256CE"/>
    <w:rsid w:val="00E26891"/>
    <w:rsid w:val="00E54B85"/>
    <w:rsid w:val="00E5781F"/>
    <w:rsid w:val="00EA4474"/>
    <w:rsid w:val="00EC4562"/>
    <w:rsid w:val="00EE733D"/>
    <w:rsid w:val="00EF3306"/>
    <w:rsid w:val="00EF747E"/>
    <w:rsid w:val="00F0158F"/>
    <w:rsid w:val="00F06E17"/>
    <w:rsid w:val="00F12191"/>
    <w:rsid w:val="00F328F2"/>
    <w:rsid w:val="00F5037C"/>
    <w:rsid w:val="00F6175C"/>
    <w:rsid w:val="00F617FF"/>
    <w:rsid w:val="00F811B1"/>
    <w:rsid w:val="00FA0F0B"/>
    <w:rsid w:val="00FB12C2"/>
    <w:rsid w:val="00FC4D40"/>
    <w:rsid w:val="00FC5F5E"/>
    <w:rsid w:val="00FC6AC6"/>
    <w:rsid w:val="00FD0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4CFF7C"/>
  <w15:chartTrackingRefBased/>
  <w15:docId w15:val="{504E4EF1-2678-4E1C-BD6B-BC919182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2408"/>
    <w:rPr>
      <w:sz w:val="24"/>
      <w:szCs w:val="24"/>
    </w:rPr>
  </w:style>
  <w:style w:type="paragraph" w:styleId="Heading1">
    <w:name w:val="heading 1"/>
    <w:basedOn w:val="Normal"/>
    <w:next w:val="Normal"/>
    <w:qFormat/>
    <w:rsid w:val="00D675A7"/>
    <w:pPr>
      <w:keepNext/>
      <w:widowControl w:val="0"/>
      <w:spacing w:line="0" w:lineRule="atLeast"/>
      <w:jc w:val="center"/>
      <w:outlineLvl w:val="0"/>
    </w:pPr>
    <w:rPr>
      <w:b/>
      <w:smallCaps/>
      <w:sz w:val="26"/>
      <w:szCs w:val="20"/>
    </w:rPr>
  </w:style>
  <w:style w:type="paragraph" w:styleId="Heading2">
    <w:name w:val="heading 2"/>
    <w:basedOn w:val="Normal"/>
    <w:next w:val="Normal"/>
    <w:qFormat/>
    <w:rsid w:val="00BD760F"/>
    <w:pPr>
      <w:keepNext/>
      <w:widowControl w:val="0"/>
      <w:spacing w:before="90" w:after="34"/>
      <w:outlineLvl w:val="1"/>
    </w:pPr>
    <w:rPr>
      <w:b/>
      <w:bCs/>
      <w:smallCaps/>
      <w:sz w:val="26"/>
      <w:szCs w:val="20"/>
    </w:rPr>
  </w:style>
  <w:style w:type="paragraph" w:styleId="Heading3">
    <w:name w:val="heading 3"/>
    <w:basedOn w:val="Normal"/>
    <w:next w:val="Normal"/>
    <w:qFormat/>
    <w:rsid w:val="00BD760F"/>
    <w:pPr>
      <w:keepNext/>
      <w:spacing w:before="240"/>
      <w:outlineLvl w:val="2"/>
    </w:pPr>
    <w:rPr>
      <w:rFonts w:cs="Arial"/>
      <w:b/>
      <w:bCs/>
      <w:szCs w:val="26"/>
      <w:u w:val="single"/>
    </w:rPr>
  </w:style>
  <w:style w:type="paragraph" w:styleId="Heading4">
    <w:name w:val="heading 4"/>
    <w:basedOn w:val="Normal"/>
    <w:next w:val="Normal"/>
    <w:qFormat/>
    <w:rsid w:val="00A92408"/>
    <w:pPr>
      <w:keepNext/>
      <w:jc w:val="center"/>
      <w:outlineLvl w:val="3"/>
    </w:pPr>
    <w:rPr>
      <w:b/>
      <w:bCs/>
      <w:u w:val="single"/>
    </w:rPr>
  </w:style>
  <w:style w:type="paragraph" w:styleId="Heading5">
    <w:name w:val="heading 5"/>
    <w:basedOn w:val="Normal"/>
    <w:next w:val="Normal"/>
    <w:qFormat/>
    <w:rsid w:val="00A92408"/>
    <w:pPr>
      <w:keepNext/>
      <w:jc w:val="center"/>
      <w:outlineLvl w:val="4"/>
    </w:pPr>
    <w:rPr>
      <w:b/>
      <w:color w:val="FF0000"/>
      <w:sz w:val="28"/>
      <w:szCs w:val="28"/>
    </w:rPr>
  </w:style>
  <w:style w:type="paragraph" w:styleId="Heading6">
    <w:name w:val="heading 6"/>
    <w:basedOn w:val="Normal"/>
    <w:next w:val="Normal"/>
    <w:qFormat/>
    <w:rsid w:val="00A92408"/>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2408"/>
    <w:pPr>
      <w:tabs>
        <w:tab w:val="center" w:pos="4320"/>
        <w:tab w:val="right" w:pos="8640"/>
      </w:tabs>
    </w:pPr>
    <w:rPr>
      <w:lang w:val="x-none" w:eastAsia="x-none"/>
    </w:rPr>
  </w:style>
  <w:style w:type="paragraph" w:styleId="Footer">
    <w:name w:val="footer"/>
    <w:basedOn w:val="Normal"/>
    <w:rsid w:val="00A92408"/>
    <w:pPr>
      <w:tabs>
        <w:tab w:val="center" w:pos="4320"/>
        <w:tab w:val="right" w:pos="8640"/>
      </w:tabs>
    </w:pPr>
  </w:style>
  <w:style w:type="paragraph" w:styleId="BodyTextIndent">
    <w:name w:val="Body Text Indent"/>
    <w:basedOn w:val="Normal"/>
    <w:rsid w:val="00A92408"/>
    <w:pPr>
      <w:ind w:left="374"/>
    </w:pPr>
  </w:style>
  <w:style w:type="paragraph" w:styleId="Title">
    <w:name w:val="Title"/>
    <w:basedOn w:val="Normal"/>
    <w:qFormat/>
    <w:rsid w:val="00A92408"/>
    <w:pPr>
      <w:jc w:val="center"/>
    </w:pPr>
    <w:rPr>
      <w:b/>
      <w:sz w:val="28"/>
      <w:szCs w:val="20"/>
    </w:rPr>
  </w:style>
  <w:style w:type="character" w:styleId="Hyperlink">
    <w:name w:val="Hyperlink"/>
    <w:uiPriority w:val="99"/>
    <w:rsid w:val="00A92408"/>
    <w:rPr>
      <w:color w:val="0000FF"/>
      <w:u w:val="single"/>
    </w:rPr>
  </w:style>
  <w:style w:type="paragraph" w:customStyle="1" w:styleId="HeadingA">
    <w:name w:val="HeadingA"/>
    <w:basedOn w:val="Normal"/>
    <w:link w:val="HeadingAChar"/>
    <w:rsid w:val="00A92408"/>
    <w:pPr>
      <w:jc w:val="center"/>
    </w:pPr>
    <w:rPr>
      <w:b/>
      <w:smallCaps/>
      <w:sz w:val="26"/>
    </w:rPr>
  </w:style>
  <w:style w:type="paragraph" w:customStyle="1" w:styleId="HeadingBCharChar">
    <w:name w:val="HeadingB Char Char"/>
    <w:basedOn w:val="Normal"/>
    <w:rsid w:val="00A92408"/>
    <w:pPr>
      <w:ind w:left="360" w:hanging="360"/>
      <w:jc w:val="both"/>
    </w:pPr>
    <w:rPr>
      <w:b/>
    </w:rPr>
  </w:style>
  <w:style w:type="character" w:customStyle="1" w:styleId="HeadingBCharCharChar">
    <w:name w:val="HeadingB Char Char Char"/>
    <w:rsid w:val="00A92408"/>
    <w:rPr>
      <w:b/>
      <w:sz w:val="24"/>
      <w:szCs w:val="24"/>
      <w:lang w:val="en-US" w:eastAsia="en-US" w:bidi="ar-SA"/>
    </w:rPr>
  </w:style>
  <w:style w:type="paragraph" w:customStyle="1" w:styleId="HeadingC">
    <w:name w:val="HeadingC"/>
    <w:basedOn w:val="Normal"/>
    <w:rsid w:val="00A92408"/>
    <w:pPr>
      <w:spacing w:before="240"/>
    </w:pPr>
    <w:rPr>
      <w:b/>
      <w:u w:val="single"/>
    </w:rPr>
  </w:style>
  <w:style w:type="paragraph" w:styleId="TOC1">
    <w:name w:val="toc 1"/>
    <w:basedOn w:val="Normal"/>
    <w:next w:val="Normal"/>
    <w:autoRedefine/>
    <w:uiPriority w:val="39"/>
    <w:rsid w:val="00A92408"/>
    <w:pPr>
      <w:spacing w:before="120"/>
    </w:pPr>
    <w:rPr>
      <w:b/>
      <w:bCs/>
      <w:i/>
      <w:iCs/>
    </w:rPr>
  </w:style>
  <w:style w:type="paragraph" w:styleId="TOC2">
    <w:name w:val="toc 2"/>
    <w:basedOn w:val="Normal"/>
    <w:next w:val="Normal"/>
    <w:autoRedefine/>
    <w:uiPriority w:val="39"/>
    <w:rsid w:val="00F811B1"/>
    <w:pPr>
      <w:tabs>
        <w:tab w:val="right" w:leader="dot" w:pos="9926"/>
      </w:tabs>
      <w:spacing w:before="120"/>
      <w:ind w:left="240"/>
    </w:pPr>
    <w:rPr>
      <w:b/>
      <w:bCs/>
      <w:noProof/>
      <w:color w:val="000000" w:themeColor="text1"/>
      <w:sz w:val="22"/>
      <w:szCs w:val="22"/>
    </w:rPr>
  </w:style>
  <w:style w:type="paragraph" w:styleId="TOC3">
    <w:name w:val="toc 3"/>
    <w:basedOn w:val="Normal"/>
    <w:next w:val="Normal"/>
    <w:autoRedefine/>
    <w:uiPriority w:val="39"/>
    <w:rsid w:val="006C60C8"/>
    <w:pPr>
      <w:tabs>
        <w:tab w:val="right" w:leader="underscore" w:pos="9926"/>
      </w:tabs>
      <w:ind w:left="480"/>
    </w:pPr>
    <w:rPr>
      <w:noProof/>
      <w:sz w:val="20"/>
      <w:szCs w:val="20"/>
    </w:rPr>
  </w:style>
  <w:style w:type="paragraph" w:styleId="TOC4">
    <w:name w:val="toc 4"/>
    <w:basedOn w:val="Normal"/>
    <w:next w:val="Normal"/>
    <w:autoRedefine/>
    <w:semiHidden/>
    <w:rsid w:val="00A92408"/>
    <w:pPr>
      <w:ind w:left="720"/>
    </w:pPr>
    <w:rPr>
      <w:sz w:val="20"/>
      <w:szCs w:val="20"/>
    </w:rPr>
  </w:style>
  <w:style w:type="paragraph" w:styleId="TOC5">
    <w:name w:val="toc 5"/>
    <w:basedOn w:val="Normal"/>
    <w:next w:val="Normal"/>
    <w:autoRedefine/>
    <w:semiHidden/>
    <w:rsid w:val="00A92408"/>
    <w:pPr>
      <w:ind w:left="960"/>
    </w:pPr>
    <w:rPr>
      <w:sz w:val="20"/>
      <w:szCs w:val="20"/>
    </w:rPr>
  </w:style>
  <w:style w:type="paragraph" w:styleId="TOC6">
    <w:name w:val="toc 6"/>
    <w:basedOn w:val="Normal"/>
    <w:next w:val="Normal"/>
    <w:autoRedefine/>
    <w:semiHidden/>
    <w:rsid w:val="00A92408"/>
    <w:pPr>
      <w:ind w:left="1200"/>
    </w:pPr>
    <w:rPr>
      <w:sz w:val="20"/>
      <w:szCs w:val="20"/>
    </w:rPr>
  </w:style>
  <w:style w:type="paragraph" w:styleId="TOC7">
    <w:name w:val="toc 7"/>
    <w:basedOn w:val="Normal"/>
    <w:next w:val="Normal"/>
    <w:autoRedefine/>
    <w:semiHidden/>
    <w:rsid w:val="00A92408"/>
    <w:pPr>
      <w:ind w:left="1440"/>
    </w:pPr>
    <w:rPr>
      <w:sz w:val="20"/>
      <w:szCs w:val="20"/>
    </w:rPr>
  </w:style>
  <w:style w:type="paragraph" w:styleId="TOC8">
    <w:name w:val="toc 8"/>
    <w:basedOn w:val="Normal"/>
    <w:next w:val="Normal"/>
    <w:autoRedefine/>
    <w:semiHidden/>
    <w:rsid w:val="00A92408"/>
    <w:pPr>
      <w:ind w:left="1680"/>
    </w:pPr>
    <w:rPr>
      <w:sz w:val="20"/>
      <w:szCs w:val="20"/>
    </w:rPr>
  </w:style>
  <w:style w:type="paragraph" w:styleId="TOC9">
    <w:name w:val="toc 9"/>
    <w:basedOn w:val="Normal"/>
    <w:next w:val="Normal"/>
    <w:autoRedefine/>
    <w:semiHidden/>
    <w:rsid w:val="00A92408"/>
    <w:pPr>
      <w:ind w:left="1920"/>
    </w:pPr>
    <w:rPr>
      <w:sz w:val="20"/>
      <w:szCs w:val="20"/>
    </w:rPr>
  </w:style>
  <w:style w:type="paragraph" w:customStyle="1" w:styleId="HeadingD">
    <w:name w:val="HeadingD"/>
    <w:basedOn w:val="Normal"/>
    <w:rsid w:val="00A92408"/>
    <w:pPr>
      <w:numPr>
        <w:numId w:val="4"/>
      </w:numPr>
      <w:tabs>
        <w:tab w:val="left" w:pos="720"/>
      </w:tabs>
      <w:ind w:left="720" w:right="576"/>
      <w:jc w:val="both"/>
    </w:pPr>
    <w:rPr>
      <w:u w:val="single"/>
    </w:rPr>
  </w:style>
  <w:style w:type="character" w:customStyle="1" w:styleId="HeadingDChar">
    <w:name w:val="HeadingD Char"/>
    <w:rsid w:val="00A92408"/>
    <w:rPr>
      <w:sz w:val="24"/>
      <w:szCs w:val="24"/>
      <w:u w:val="single"/>
      <w:lang w:val="en-US" w:eastAsia="en-US" w:bidi="ar-SA"/>
    </w:rPr>
  </w:style>
  <w:style w:type="paragraph" w:customStyle="1" w:styleId="HeadingE">
    <w:name w:val="HeadingE"/>
    <w:basedOn w:val="HeadingD"/>
    <w:rsid w:val="00A92408"/>
    <w:pPr>
      <w:numPr>
        <w:numId w:val="0"/>
      </w:numPr>
      <w:spacing w:before="240"/>
    </w:pPr>
    <w:rPr>
      <w:b/>
    </w:rPr>
  </w:style>
  <w:style w:type="paragraph" w:customStyle="1" w:styleId="HeadingF">
    <w:name w:val="HeadingF"/>
    <w:basedOn w:val="HeadingA"/>
    <w:autoRedefine/>
    <w:rsid w:val="00A92408"/>
    <w:rPr>
      <w:sz w:val="24"/>
    </w:rPr>
  </w:style>
  <w:style w:type="paragraph" w:styleId="BodyTextIndent2">
    <w:name w:val="Body Text Indent 2"/>
    <w:basedOn w:val="Normal"/>
    <w:rsid w:val="00A92408"/>
    <w:pPr>
      <w:tabs>
        <w:tab w:val="left" w:pos="360"/>
      </w:tabs>
      <w:ind w:left="360" w:firstLine="14"/>
      <w:jc w:val="both"/>
    </w:pPr>
  </w:style>
  <w:style w:type="paragraph" w:styleId="BlockText">
    <w:name w:val="Block Text"/>
    <w:basedOn w:val="Normal"/>
    <w:rsid w:val="00A92408"/>
    <w:pPr>
      <w:tabs>
        <w:tab w:val="left" w:pos="720"/>
      </w:tabs>
      <w:ind w:left="360" w:right="25"/>
      <w:jc w:val="both"/>
    </w:pPr>
  </w:style>
  <w:style w:type="paragraph" w:styleId="BodyText">
    <w:name w:val="Body Text"/>
    <w:basedOn w:val="Normal"/>
    <w:rsid w:val="00A92408"/>
    <w:rPr>
      <w:b/>
      <w:color w:val="3366FF"/>
    </w:rPr>
  </w:style>
  <w:style w:type="paragraph" w:styleId="BodyText2">
    <w:name w:val="Body Text 2"/>
    <w:basedOn w:val="Normal"/>
    <w:rsid w:val="00A92408"/>
    <w:pPr>
      <w:spacing w:before="240"/>
    </w:pPr>
    <w:rPr>
      <w:color w:val="0000FF"/>
    </w:rPr>
  </w:style>
  <w:style w:type="paragraph" w:styleId="BodyText3">
    <w:name w:val="Body Text 3"/>
    <w:basedOn w:val="Normal"/>
    <w:link w:val="BodyText3Char"/>
    <w:rsid w:val="00A92408"/>
    <w:pPr>
      <w:jc w:val="both"/>
    </w:pPr>
    <w:rPr>
      <w:bCs/>
      <w:lang w:val="x-none" w:eastAsia="x-none"/>
    </w:rPr>
  </w:style>
  <w:style w:type="paragraph" w:styleId="BodyTextIndent3">
    <w:name w:val="Body Text Indent 3"/>
    <w:basedOn w:val="Normal"/>
    <w:rsid w:val="00A92408"/>
    <w:pPr>
      <w:ind w:left="360" w:hanging="360"/>
      <w:jc w:val="both"/>
    </w:pPr>
    <w:rPr>
      <w:bCs/>
    </w:rPr>
  </w:style>
  <w:style w:type="paragraph" w:customStyle="1" w:styleId="levnl11">
    <w:name w:val="_levnl11"/>
    <w:basedOn w:val="Normal"/>
    <w:rsid w:val="00A924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
    <w:name w:val="EmailStyle44"/>
    <w:semiHidden/>
    <w:rsid w:val="00907EBE"/>
    <w:rPr>
      <w:rFonts w:ascii="Arial" w:hAnsi="Arial" w:cs="Arial"/>
      <w:color w:val="auto"/>
      <w:sz w:val="20"/>
      <w:szCs w:val="20"/>
    </w:rPr>
  </w:style>
  <w:style w:type="character" w:customStyle="1" w:styleId="HeaderChar">
    <w:name w:val="Header Char"/>
    <w:link w:val="Header"/>
    <w:rsid w:val="00FA1E3B"/>
    <w:rPr>
      <w:sz w:val="24"/>
      <w:szCs w:val="24"/>
    </w:rPr>
  </w:style>
  <w:style w:type="character" w:customStyle="1" w:styleId="BodyText3Char">
    <w:name w:val="Body Text 3 Char"/>
    <w:link w:val="BodyText3"/>
    <w:rsid w:val="00FA1E3B"/>
    <w:rPr>
      <w:bCs/>
      <w:sz w:val="24"/>
      <w:szCs w:val="24"/>
    </w:rPr>
  </w:style>
  <w:style w:type="paragraph" w:styleId="NormalWeb">
    <w:name w:val="Normal (Web)"/>
    <w:basedOn w:val="Normal"/>
    <w:uiPriority w:val="99"/>
    <w:rsid w:val="007035A0"/>
    <w:pPr>
      <w:spacing w:before="100" w:beforeAutospacing="1" w:after="100" w:afterAutospacing="1"/>
    </w:pPr>
  </w:style>
  <w:style w:type="character" w:customStyle="1" w:styleId="HeadingAChar">
    <w:name w:val="HeadingA Char"/>
    <w:link w:val="HeadingA"/>
    <w:rsid w:val="007035A0"/>
    <w:rPr>
      <w:b/>
      <w:smallCaps/>
      <w:sz w:val="26"/>
      <w:szCs w:val="24"/>
    </w:rPr>
  </w:style>
  <w:style w:type="paragraph" w:styleId="TOCHeading">
    <w:name w:val="TOC Heading"/>
    <w:basedOn w:val="Heading1"/>
    <w:next w:val="Normal"/>
    <w:uiPriority w:val="39"/>
    <w:semiHidden/>
    <w:unhideWhenUsed/>
    <w:qFormat/>
    <w:rsid w:val="00D675A7"/>
    <w:pPr>
      <w:keepLines/>
      <w:widowControl/>
      <w:spacing w:before="480" w:line="276" w:lineRule="auto"/>
      <w:jc w:val="left"/>
      <w:outlineLvl w:val="9"/>
    </w:pPr>
    <w:rPr>
      <w:rFonts w:ascii="Cambria" w:eastAsia="MS Gothic" w:hAnsi="Cambria"/>
      <w:bCs/>
      <w:smallCaps w:val="0"/>
      <w:color w:val="365F91"/>
      <w:sz w:val="28"/>
      <w:szCs w:val="28"/>
      <w:lang w:eastAsia="ja-JP"/>
    </w:rPr>
  </w:style>
  <w:style w:type="character" w:styleId="Emphasis">
    <w:name w:val="Emphasis"/>
    <w:qFormat/>
    <w:rsid w:val="00A47F8E"/>
    <w:rPr>
      <w:i/>
      <w:iCs/>
    </w:rPr>
  </w:style>
  <w:style w:type="paragraph" w:styleId="ListParagraph">
    <w:name w:val="List Paragraph"/>
    <w:basedOn w:val="Normal"/>
    <w:uiPriority w:val="34"/>
    <w:qFormat/>
    <w:rsid w:val="00AA0EBF"/>
    <w:pPr>
      <w:spacing w:after="200" w:line="276" w:lineRule="auto"/>
      <w:ind w:left="720"/>
      <w:contextualSpacing/>
    </w:pPr>
    <w:rPr>
      <w:rFonts w:ascii="Calibri" w:eastAsia="Calibri" w:hAnsi="Calibri"/>
      <w:sz w:val="22"/>
      <w:szCs w:val="22"/>
    </w:rPr>
  </w:style>
  <w:style w:type="character" w:styleId="Strong">
    <w:name w:val="Strong"/>
    <w:basedOn w:val="DefaultParagraphFont"/>
    <w:uiPriority w:val="22"/>
    <w:qFormat/>
    <w:rsid w:val="00176534"/>
    <w:rPr>
      <w:b/>
      <w:bCs/>
    </w:rPr>
  </w:style>
  <w:style w:type="paragraph" w:styleId="Revision">
    <w:name w:val="Revision"/>
    <w:hidden/>
    <w:uiPriority w:val="99"/>
    <w:semiHidden/>
    <w:rsid w:val="00737A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550671">
      <w:bodyDiv w:val="1"/>
      <w:marLeft w:val="0"/>
      <w:marRight w:val="0"/>
      <w:marTop w:val="0"/>
      <w:marBottom w:val="0"/>
      <w:divBdr>
        <w:top w:val="none" w:sz="0" w:space="0" w:color="auto"/>
        <w:left w:val="none" w:sz="0" w:space="0" w:color="auto"/>
        <w:bottom w:val="none" w:sz="0" w:space="0" w:color="auto"/>
        <w:right w:val="none" w:sz="0" w:space="0" w:color="auto"/>
      </w:divBdr>
    </w:div>
    <w:div w:id="707798273">
      <w:bodyDiv w:val="1"/>
      <w:marLeft w:val="0"/>
      <w:marRight w:val="0"/>
      <w:marTop w:val="0"/>
      <w:marBottom w:val="0"/>
      <w:divBdr>
        <w:top w:val="none" w:sz="0" w:space="0" w:color="auto"/>
        <w:left w:val="none" w:sz="0" w:space="0" w:color="auto"/>
        <w:bottom w:val="none" w:sz="0" w:space="0" w:color="auto"/>
        <w:right w:val="none" w:sz="0" w:space="0" w:color="auto"/>
      </w:divBdr>
    </w:div>
    <w:div w:id="971715320">
      <w:bodyDiv w:val="1"/>
      <w:marLeft w:val="0"/>
      <w:marRight w:val="0"/>
      <w:marTop w:val="0"/>
      <w:marBottom w:val="0"/>
      <w:divBdr>
        <w:top w:val="none" w:sz="0" w:space="0" w:color="auto"/>
        <w:left w:val="none" w:sz="0" w:space="0" w:color="auto"/>
        <w:bottom w:val="none" w:sz="0" w:space="0" w:color="auto"/>
        <w:right w:val="none" w:sz="0" w:space="0" w:color="auto"/>
      </w:divBdr>
    </w:div>
    <w:div w:id="1548224535">
      <w:bodyDiv w:val="1"/>
      <w:marLeft w:val="0"/>
      <w:marRight w:val="0"/>
      <w:marTop w:val="0"/>
      <w:marBottom w:val="0"/>
      <w:divBdr>
        <w:top w:val="none" w:sz="0" w:space="0" w:color="auto"/>
        <w:left w:val="none" w:sz="0" w:space="0" w:color="auto"/>
        <w:bottom w:val="none" w:sz="0" w:space="0" w:color="auto"/>
        <w:right w:val="none" w:sz="0" w:space="0" w:color="auto"/>
      </w:divBdr>
    </w:div>
    <w:div w:id="1884704985">
      <w:bodyDiv w:val="1"/>
      <w:marLeft w:val="0"/>
      <w:marRight w:val="0"/>
      <w:marTop w:val="0"/>
      <w:marBottom w:val="0"/>
      <w:divBdr>
        <w:top w:val="none" w:sz="0" w:space="0" w:color="auto"/>
        <w:left w:val="none" w:sz="0" w:space="0" w:color="auto"/>
        <w:bottom w:val="none" w:sz="0" w:space="0" w:color="auto"/>
        <w:right w:val="none" w:sz="0" w:space="0" w:color="auto"/>
      </w:divBdr>
    </w:div>
    <w:div w:id="1939174266">
      <w:bodyDiv w:val="1"/>
      <w:marLeft w:val="0"/>
      <w:marRight w:val="0"/>
      <w:marTop w:val="0"/>
      <w:marBottom w:val="0"/>
      <w:divBdr>
        <w:top w:val="none" w:sz="0" w:space="0" w:color="auto"/>
        <w:left w:val="none" w:sz="0" w:space="0" w:color="auto"/>
        <w:bottom w:val="none" w:sz="0" w:space="0" w:color="auto"/>
        <w:right w:val="none" w:sz="0" w:space="0" w:color="auto"/>
      </w:divBdr>
      <w:divsChild>
        <w:div w:id="1492022223">
          <w:marLeft w:val="0"/>
          <w:marRight w:val="0"/>
          <w:marTop w:val="0"/>
          <w:marBottom w:val="0"/>
          <w:divBdr>
            <w:top w:val="none" w:sz="0" w:space="0" w:color="auto"/>
            <w:left w:val="none" w:sz="0" w:space="0" w:color="auto"/>
            <w:bottom w:val="none" w:sz="0" w:space="0" w:color="auto"/>
            <w:right w:val="none" w:sz="0" w:space="0" w:color="auto"/>
          </w:divBdr>
          <w:divsChild>
            <w:div w:id="873349927">
              <w:marLeft w:val="0"/>
              <w:marRight w:val="0"/>
              <w:marTop w:val="0"/>
              <w:marBottom w:val="0"/>
              <w:divBdr>
                <w:top w:val="none" w:sz="0" w:space="0" w:color="auto"/>
                <w:left w:val="none" w:sz="0" w:space="0" w:color="auto"/>
                <w:bottom w:val="none" w:sz="0" w:space="0" w:color="auto"/>
                <w:right w:val="none" w:sz="0" w:space="0" w:color="auto"/>
              </w:divBdr>
              <w:divsChild>
                <w:div w:id="892810739">
                  <w:marLeft w:val="0"/>
                  <w:marRight w:val="0"/>
                  <w:marTop w:val="0"/>
                  <w:marBottom w:val="0"/>
                  <w:divBdr>
                    <w:top w:val="none" w:sz="0" w:space="0" w:color="auto"/>
                    <w:left w:val="none" w:sz="0" w:space="0" w:color="auto"/>
                    <w:bottom w:val="none" w:sz="0" w:space="0" w:color="auto"/>
                    <w:right w:val="none" w:sz="0" w:space="0" w:color="auto"/>
                  </w:divBdr>
                  <w:divsChild>
                    <w:div w:id="1897743386">
                      <w:marLeft w:val="0"/>
                      <w:marRight w:val="0"/>
                      <w:marTop w:val="0"/>
                      <w:marBottom w:val="0"/>
                      <w:divBdr>
                        <w:top w:val="none" w:sz="0" w:space="0" w:color="auto"/>
                        <w:left w:val="none" w:sz="0" w:space="0" w:color="auto"/>
                        <w:bottom w:val="none" w:sz="0" w:space="0" w:color="auto"/>
                        <w:right w:val="none" w:sz="0" w:space="0" w:color="auto"/>
                      </w:divBdr>
                      <w:divsChild>
                        <w:div w:id="86359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CDB41-E30B-4DFC-BA02-E665CB576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11</Pages>
  <Words>2256</Words>
  <Characters>12343</Characters>
  <Application>Microsoft Office Word</Application>
  <DocSecurity>0</DocSecurity>
  <Lines>493</Lines>
  <Paragraphs>297</Paragraphs>
  <ScaleCrop>false</ScaleCrop>
  <HeadingPairs>
    <vt:vector size="2" baseType="variant">
      <vt:variant>
        <vt:lpstr>Title</vt:lpstr>
      </vt:variant>
      <vt:variant>
        <vt:i4>1</vt:i4>
      </vt:variant>
    </vt:vector>
  </HeadingPairs>
  <TitlesOfParts>
    <vt:vector size="1" baseType="lpstr">
      <vt:lpstr>Assessment Plan for:</vt:lpstr>
    </vt:vector>
  </TitlesOfParts>
  <Company>Mat-Su College</Company>
  <LinksUpToDate>false</LinksUpToDate>
  <CharactersWithSpaces>14302</CharactersWithSpaces>
  <SharedDoc>false</SharedDoc>
  <HLinks>
    <vt:vector size="102" baseType="variant">
      <vt:variant>
        <vt:i4>1507379</vt:i4>
      </vt:variant>
      <vt:variant>
        <vt:i4>98</vt:i4>
      </vt:variant>
      <vt:variant>
        <vt:i4>0</vt:i4>
      </vt:variant>
      <vt:variant>
        <vt:i4>5</vt:i4>
      </vt:variant>
      <vt:variant>
        <vt:lpwstr/>
      </vt:variant>
      <vt:variant>
        <vt:lpwstr>_Toc445212348</vt:lpwstr>
      </vt:variant>
      <vt:variant>
        <vt:i4>1507379</vt:i4>
      </vt:variant>
      <vt:variant>
        <vt:i4>92</vt:i4>
      </vt:variant>
      <vt:variant>
        <vt:i4>0</vt:i4>
      </vt:variant>
      <vt:variant>
        <vt:i4>5</vt:i4>
      </vt:variant>
      <vt:variant>
        <vt:lpwstr/>
      </vt:variant>
      <vt:variant>
        <vt:lpwstr>_Toc445212347</vt:lpwstr>
      </vt:variant>
      <vt:variant>
        <vt:i4>1507379</vt:i4>
      </vt:variant>
      <vt:variant>
        <vt:i4>86</vt:i4>
      </vt:variant>
      <vt:variant>
        <vt:i4>0</vt:i4>
      </vt:variant>
      <vt:variant>
        <vt:i4>5</vt:i4>
      </vt:variant>
      <vt:variant>
        <vt:lpwstr/>
      </vt:variant>
      <vt:variant>
        <vt:lpwstr>_Toc445212346</vt:lpwstr>
      </vt:variant>
      <vt:variant>
        <vt:i4>1507379</vt:i4>
      </vt:variant>
      <vt:variant>
        <vt:i4>80</vt:i4>
      </vt:variant>
      <vt:variant>
        <vt:i4>0</vt:i4>
      </vt:variant>
      <vt:variant>
        <vt:i4>5</vt:i4>
      </vt:variant>
      <vt:variant>
        <vt:lpwstr/>
      </vt:variant>
      <vt:variant>
        <vt:lpwstr>_Toc445212345</vt:lpwstr>
      </vt:variant>
      <vt:variant>
        <vt:i4>1507379</vt:i4>
      </vt:variant>
      <vt:variant>
        <vt:i4>74</vt:i4>
      </vt:variant>
      <vt:variant>
        <vt:i4>0</vt:i4>
      </vt:variant>
      <vt:variant>
        <vt:i4>5</vt:i4>
      </vt:variant>
      <vt:variant>
        <vt:lpwstr/>
      </vt:variant>
      <vt:variant>
        <vt:lpwstr>_Toc445212344</vt:lpwstr>
      </vt:variant>
      <vt:variant>
        <vt:i4>1507379</vt:i4>
      </vt:variant>
      <vt:variant>
        <vt:i4>68</vt:i4>
      </vt:variant>
      <vt:variant>
        <vt:i4>0</vt:i4>
      </vt:variant>
      <vt:variant>
        <vt:i4>5</vt:i4>
      </vt:variant>
      <vt:variant>
        <vt:lpwstr/>
      </vt:variant>
      <vt:variant>
        <vt:lpwstr>_Toc445212343</vt:lpwstr>
      </vt:variant>
      <vt:variant>
        <vt:i4>1507379</vt:i4>
      </vt:variant>
      <vt:variant>
        <vt:i4>62</vt:i4>
      </vt:variant>
      <vt:variant>
        <vt:i4>0</vt:i4>
      </vt:variant>
      <vt:variant>
        <vt:i4>5</vt:i4>
      </vt:variant>
      <vt:variant>
        <vt:lpwstr/>
      </vt:variant>
      <vt:variant>
        <vt:lpwstr>_Toc445212342</vt:lpwstr>
      </vt:variant>
      <vt:variant>
        <vt:i4>1507379</vt:i4>
      </vt:variant>
      <vt:variant>
        <vt:i4>56</vt:i4>
      </vt:variant>
      <vt:variant>
        <vt:i4>0</vt:i4>
      </vt:variant>
      <vt:variant>
        <vt:i4>5</vt:i4>
      </vt:variant>
      <vt:variant>
        <vt:lpwstr/>
      </vt:variant>
      <vt:variant>
        <vt:lpwstr>_Toc445212341</vt:lpwstr>
      </vt:variant>
      <vt:variant>
        <vt:i4>1507379</vt:i4>
      </vt:variant>
      <vt:variant>
        <vt:i4>50</vt:i4>
      </vt:variant>
      <vt:variant>
        <vt:i4>0</vt:i4>
      </vt:variant>
      <vt:variant>
        <vt:i4>5</vt:i4>
      </vt:variant>
      <vt:variant>
        <vt:lpwstr/>
      </vt:variant>
      <vt:variant>
        <vt:lpwstr>_Toc445212340</vt:lpwstr>
      </vt:variant>
      <vt:variant>
        <vt:i4>1048627</vt:i4>
      </vt:variant>
      <vt:variant>
        <vt:i4>44</vt:i4>
      </vt:variant>
      <vt:variant>
        <vt:i4>0</vt:i4>
      </vt:variant>
      <vt:variant>
        <vt:i4>5</vt:i4>
      </vt:variant>
      <vt:variant>
        <vt:lpwstr/>
      </vt:variant>
      <vt:variant>
        <vt:lpwstr>_Toc445212339</vt:lpwstr>
      </vt:variant>
      <vt:variant>
        <vt:i4>1048627</vt:i4>
      </vt:variant>
      <vt:variant>
        <vt:i4>38</vt:i4>
      </vt:variant>
      <vt:variant>
        <vt:i4>0</vt:i4>
      </vt:variant>
      <vt:variant>
        <vt:i4>5</vt:i4>
      </vt:variant>
      <vt:variant>
        <vt:lpwstr/>
      </vt:variant>
      <vt:variant>
        <vt:lpwstr>_Toc445212338</vt:lpwstr>
      </vt:variant>
      <vt:variant>
        <vt:i4>1048627</vt:i4>
      </vt:variant>
      <vt:variant>
        <vt:i4>32</vt:i4>
      </vt:variant>
      <vt:variant>
        <vt:i4>0</vt:i4>
      </vt:variant>
      <vt:variant>
        <vt:i4>5</vt:i4>
      </vt:variant>
      <vt:variant>
        <vt:lpwstr/>
      </vt:variant>
      <vt:variant>
        <vt:lpwstr>_Toc445212337</vt:lpwstr>
      </vt:variant>
      <vt:variant>
        <vt:i4>1048627</vt:i4>
      </vt:variant>
      <vt:variant>
        <vt:i4>26</vt:i4>
      </vt:variant>
      <vt:variant>
        <vt:i4>0</vt:i4>
      </vt:variant>
      <vt:variant>
        <vt:i4>5</vt:i4>
      </vt:variant>
      <vt:variant>
        <vt:lpwstr/>
      </vt:variant>
      <vt:variant>
        <vt:lpwstr>_Toc445212336</vt:lpwstr>
      </vt:variant>
      <vt:variant>
        <vt:i4>1048627</vt:i4>
      </vt:variant>
      <vt:variant>
        <vt:i4>20</vt:i4>
      </vt:variant>
      <vt:variant>
        <vt:i4>0</vt:i4>
      </vt:variant>
      <vt:variant>
        <vt:i4>5</vt:i4>
      </vt:variant>
      <vt:variant>
        <vt:lpwstr/>
      </vt:variant>
      <vt:variant>
        <vt:lpwstr>_Toc445212335</vt:lpwstr>
      </vt:variant>
      <vt:variant>
        <vt:i4>1048627</vt:i4>
      </vt:variant>
      <vt:variant>
        <vt:i4>14</vt:i4>
      </vt:variant>
      <vt:variant>
        <vt:i4>0</vt:i4>
      </vt:variant>
      <vt:variant>
        <vt:i4>5</vt:i4>
      </vt:variant>
      <vt:variant>
        <vt:lpwstr/>
      </vt:variant>
      <vt:variant>
        <vt:lpwstr>_Toc445212334</vt:lpwstr>
      </vt:variant>
      <vt:variant>
        <vt:i4>1048627</vt:i4>
      </vt:variant>
      <vt:variant>
        <vt:i4>8</vt:i4>
      </vt:variant>
      <vt:variant>
        <vt:i4>0</vt:i4>
      </vt:variant>
      <vt:variant>
        <vt:i4>5</vt:i4>
      </vt:variant>
      <vt:variant>
        <vt:lpwstr/>
      </vt:variant>
      <vt:variant>
        <vt:lpwstr>_Toc445212333</vt:lpwstr>
      </vt:variant>
      <vt:variant>
        <vt:i4>1048627</vt:i4>
      </vt:variant>
      <vt:variant>
        <vt:i4>2</vt:i4>
      </vt:variant>
      <vt:variant>
        <vt:i4>0</vt:i4>
      </vt:variant>
      <vt:variant>
        <vt:i4>5</vt:i4>
      </vt:variant>
      <vt:variant>
        <vt:lpwstr/>
      </vt:variant>
      <vt:variant>
        <vt:lpwstr>_Toc445212332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CSNT AAS Assessment Plan</dc:title>
  <dc:subject/>
  <dc:creator/>
  <cp:keywords/>
  <cp:lastModifiedBy>Kelli Henry</cp:lastModifiedBy>
  <cp:revision>19</cp:revision>
  <cp:lastPrinted>2013-03-29T18:16:00Z</cp:lastPrinted>
  <dcterms:created xsi:type="dcterms:W3CDTF">2022-03-16T00:23:00Z</dcterms:created>
  <dcterms:modified xsi:type="dcterms:W3CDTF">2025-04-07T22:35:00Z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cce502fec561b71b8a8f4f0bb922dfafa9df810795085eb945b2dd568151cf9a</vt:lpwstr>
  </property>
</Properties>
</file>