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1E995" w14:textId="77777777" w:rsidR="00416D96" w:rsidRDefault="00416D96" w:rsidP="00416D96">
      <w:pPr>
        <w:tabs>
          <w:tab w:val="left" w:pos="1350"/>
        </w:tabs>
        <w:jc w:val="center"/>
        <w:rPr>
          <w:b/>
          <w:sz w:val="28"/>
          <w:szCs w:val="28"/>
        </w:rPr>
      </w:pPr>
      <w:bookmarkStart w:id="0" w:name="_Hlk194663937"/>
    </w:p>
    <w:p w14:paraId="631ABBBD" w14:textId="77777777" w:rsidR="00416D96" w:rsidRDefault="00416D96" w:rsidP="00416D96">
      <w:pPr>
        <w:tabs>
          <w:tab w:val="left" w:pos="1350"/>
        </w:tabs>
        <w:jc w:val="center"/>
        <w:rPr>
          <w:b/>
          <w:sz w:val="28"/>
          <w:szCs w:val="28"/>
        </w:rPr>
      </w:pPr>
      <w:bookmarkStart w:id="1" w:name="_Hlk194665939"/>
    </w:p>
    <w:p w14:paraId="13A12DDC" w14:textId="77777777" w:rsidR="00416D96" w:rsidRDefault="00416D96" w:rsidP="00416D96">
      <w:pPr>
        <w:tabs>
          <w:tab w:val="left" w:pos="1350"/>
        </w:tabs>
        <w:jc w:val="center"/>
        <w:rPr>
          <w:b/>
          <w:sz w:val="28"/>
          <w:szCs w:val="28"/>
        </w:rPr>
      </w:pPr>
      <w:r w:rsidRPr="00A76E1C">
        <w:rPr>
          <w:b/>
          <w:noProof/>
        </w:rPr>
        <w:drawing>
          <wp:inline distT="0" distB="0" distL="0" distR="0" wp14:anchorId="00911782" wp14:editId="593F93AB">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29690F7D" w14:textId="77777777" w:rsidR="00416D96" w:rsidRPr="00F22654" w:rsidRDefault="00416D96" w:rsidP="00416D96">
      <w:pPr>
        <w:tabs>
          <w:tab w:val="left" w:pos="1350"/>
        </w:tabs>
        <w:spacing w:line="360" w:lineRule="auto"/>
        <w:jc w:val="center"/>
        <w:rPr>
          <w:b/>
          <w:sz w:val="60"/>
          <w:szCs w:val="60"/>
        </w:rPr>
      </w:pPr>
    </w:p>
    <w:p w14:paraId="3E83FB96" w14:textId="77777777" w:rsidR="00416D96" w:rsidRPr="00F22654" w:rsidRDefault="00416D96" w:rsidP="00416D96">
      <w:pPr>
        <w:tabs>
          <w:tab w:val="left" w:pos="1350"/>
        </w:tabs>
        <w:spacing w:line="360" w:lineRule="auto"/>
        <w:jc w:val="center"/>
        <w:rPr>
          <w:b/>
          <w:sz w:val="60"/>
          <w:szCs w:val="60"/>
        </w:rPr>
      </w:pPr>
    </w:p>
    <w:p w14:paraId="685786C7" w14:textId="77777777" w:rsidR="00416D96" w:rsidRPr="00112760" w:rsidRDefault="00416D96" w:rsidP="00416D96">
      <w:pPr>
        <w:tabs>
          <w:tab w:val="left" w:pos="1350"/>
        </w:tabs>
        <w:jc w:val="center"/>
        <w:rPr>
          <w:b/>
          <w:sz w:val="56"/>
          <w:szCs w:val="56"/>
        </w:rPr>
      </w:pPr>
      <w:bookmarkStart w:id="2" w:name="_Hlk194665584"/>
      <w:r w:rsidRPr="00112760">
        <w:rPr>
          <w:b/>
          <w:sz w:val="56"/>
          <w:szCs w:val="56"/>
        </w:rPr>
        <w:t>Academic Assessment Plan</w:t>
      </w:r>
    </w:p>
    <w:p w14:paraId="00DA5F9B" w14:textId="77777777" w:rsidR="00416D96" w:rsidRDefault="00416D96" w:rsidP="00416D96">
      <w:pPr>
        <w:tabs>
          <w:tab w:val="left" w:pos="1350"/>
        </w:tabs>
        <w:spacing w:line="276" w:lineRule="auto"/>
        <w:jc w:val="center"/>
        <w:rPr>
          <w:b/>
          <w:sz w:val="56"/>
          <w:szCs w:val="56"/>
        </w:rPr>
      </w:pPr>
    </w:p>
    <w:p w14:paraId="54927295" w14:textId="77777777" w:rsidR="00416D96" w:rsidRDefault="00416D96" w:rsidP="00416D96">
      <w:pPr>
        <w:tabs>
          <w:tab w:val="left" w:pos="1350"/>
        </w:tabs>
        <w:spacing w:line="276" w:lineRule="auto"/>
        <w:jc w:val="center"/>
        <w:rPr>
          <w:b/>
          <w:sz w:val="56"/>
          <w:szCs w:val="56"/>
        </w:rPr>
      </w:pPr>
    </w:p>
    <w:p w14:paraId="11429D98" w14:textId="3AC46CC9" w:rsidR="00416D96" w:rsidRPr="00112760" w:rsidRDefault="00416D96" w:rsidP="00416D96">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sidR="00D24498">
        <w:rPr>
          <w:sz w:val="36"/>
          <w:szCs w:val="36"/>
        </w:rPr>
        <w:t>Business and Public Policy</w:t>
      </w:r>
    </w:p>
    <w:p w14:paraId="43A47888" w14:textId="77777777" w:rsidR="00416D96" w:rsidRPr="00112760" w:rsidRDefault="00416D96" w:rsidP="00416D96">
      <w:pPr>
        <w:tabs>
          <w:tab w:val="left" w:pos="1350"/>
        </w:tabs>
        <w:ind w:left="1440"/>
        <w:rPr>
          <w:sz w:val="36"/>
          <w:szCs w:val="36"/>
        </w:rPr>
      </w:pPr>
    </w:p>
    <w:p w14:paraId="17B0C89C" w14:textId="3E932525" w:rsidR="00416D96" w:rsidRDefault="00416D96" w:rsidP="00416D96">
      <w:pPr>
        <w:tabs>
          <w:tab w:val="left" w:pos="1350"/>
        </w:tabs>
        <w:ind w:left="1440"/>
        <w:rPr>
          <w:sz w:val="36"/>
          <w:szCs w:val="36"/>
        </w:rPr>
      </w:pPr>
      <w:r w:rsidRPr="00112760">
        <w:rPr>
          <w:b/>
          <w:sz w:val="36"/>
          <w:szCs w:val="36"/>
        </w:rPr>
        <w:t xml:space="preserve">Program(s): </w:t>
      </w:r>
      <w:r w:rsidRPr="00112760">
        <w:rPr>
          <w:b/>
          <w:sz w:val="36"/>
          <w:szCs w:val="36"/>
        </w:rPr>
        <w:tab/>
      </w:r>
      <w:r w:rsidR="00D24498">
        <w:rPr>
          <w:sz w:val="36"/>
          <w:szCs w:val="36"/>
        </w:rPr>
        <w:t>BA Economics</w:t>
      </w:r>
    </w:p>
    <w:p w14:paraId="2E43171D" w14:textId="59A27104" w:rsidR="00416D96" w:rsidRPr="00112760" w:rsidRDefault="00416D96" w:rsidP="00416D96">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p>
    <w:p w14:paraId="5EDA879A" w14:textId="0EE1626F" w:rsidR="00416D96" w:rsidRDefault="00416D96" w:rsidP="00416D96">
      <w:pPr>
        <w:tabs>
          <w:tab w:val="left" w:pos="1350"/>
        </w:tabs>
        <w:ind w:left="1440"/>
      </w:pPr>
      <w:bookmarkStart w:id="3" w:name="_Hlk194664127"/>
      <w:r w:rsidRPr="00112760">
        <w:rPr>
          <w:b/>
          <w:sz w:val="36"/>
          <w:szCs w:val="36"/>
        </w:rPr>
        <w:t>Reviewed:</w:t>
      </w:r>
      <w:r w:rsidRPr="00112760">
        <w:rPr>
          <w:sz w:val="36"/>
          <w:szCs w:val="36"/>
        </w:rPr>
        <w:t xml:space="preserve"> </w:t>
      </w:r>
      <w:r w:rsidRPr="00112760">
        <w:rPr>
          <w:sz w:val="36"/>
          <w:szCs w:val="36"/>
        </w:rPr>
        <w:tab/>
      </w:r>
      <w:bookmarkStart w:id="4" w:name="_Hlk191897565"/>
      <w:r w:rsidRPr="00112760">
        <w:rPr>
          <w:sz w:val="36"/>
          <w:szCs w:val="36"/>
        </w:rPr>
        <w:t xml:space="preserve">Spring </w:t>
      </w:r>
      <w:bookmarkEnd w:id="4"/>
      <w:r>
        <w:rPr>
          <w:sz w:val="36"/>
          <w:szCs w:val="36"/>
        </w:rPr>
        <w:t>202</w:t>
      </w:r>
      <w:bookmarkEnd w:id="0"/>
      <w:bookmarkEnd w:id="1"/>
      <w:bookmarkEnd w:id="2"/>
      <w:bookmarkEnd w:id="3"/>
      <w:r w:rsidR="00D24498">
        <w:rPr>
          <w:sz w:val="36"/>
          <w:szCs w:val="36"/>
        </w:rPr>
        <w:t>2</w:t>
      </w:r>
    </w:p>
    <w:p w14:paraId="0C6D1679" w14:textId="77777777" w:rsidR="005E351A" w:rsidRDefault="005E351A">
      <w:pPr>
        <w:rPr>
          <w:sz w:val="28"/>
          <w:szCs w:val="28"/>
        </w:rPr>
      </w:pPr>
    </w:p>
    <w:p w14:paraId="5003CF63" w14:textId="77777777" w:rsidR="00D441FA" w:rsidRDefault="00D441FA">
      <w:pPr>
        <w:jc w:val="center"/>
        <w:rPr>
          <w:b/>
          <w:sz w:val="28"/>
          <w:szCs w:val="40"/>
        </w:rPr>
      </w:pPr>
      <w:r>
        <w:br w:type="page"/>
      </w:r>
      <w:r>
        <w:rPr>
          <w:rFonts w:ascii="Times" w:hAnsi="Times"/>
          <w:b/>
          <w:sz w:val="28"/>
          <w:szCs w:val="40"/>
        </w:rPr>
        <w:lastRenderedPageBreak/>
        <w:t>BA Economics</w:t>
      </w:r>
    </w:p>
    <w:p w14:paraId="3D37E1FB" w14:textId="77777777" w:rsidR="00D441FA" w:rsidRDefault="00D441FA">
      <w:pPr>
        <w:jc w:val="center"/>
        <w:rPr>
          <w:b/>
          <w:bCs/>
          <w:sz w:val="28"/>
        </w:rPr>
      </w:pPr>
      <w:r>
        <w:rPr>
          <w:b/>
          <w:bCs/>
          <w:sz w:val="28"/>
        </w:rPr>
        <w:t>Educational Effectiveness</w:t>
      </w:r>
      <w:r w:rsidR="005340D4">
        <w:rPr>
          <w:b/>
          <w:bCs/>
          <w:sz w:val="28"/>
        </w:rPr>
        <w:t xml:space="preserve"> </w:t>
      </w:r>
      <w:r>
        <w:rPr>
          <w:b/>
          <w:bCs/>
          <w:sz w:val="28"/>
        </w:rPr>
        <w:t>Assessment Plan</w:t>
      </w:r>
    </w:p>
    <w:p w14:paraId="23E52BEF" w14:textId="77777777" w:rsidR="00D441FA" w:rsidRDefault="00D441FA">
      <w:pPr>
        <w:pStyle w:val="HeadingBCharChar"/>
      </w:pPr>
    </w:p>
    <w:p w14:paraId="29D329D2" w14:textId="77777777" w:rsidR="00D441FA" w:rsidRDefault="00D441FA">
      <w:pPr>
        <w:rPr>
          <w:b/>
        </w:rPr>
      </w:pPr>
    </w:p>
    <w:p w14:paraId="24F82765" w14:textId="77777777" w:rsidR="00D441FA" w:rsidRDefault="00D441FA">
      <w:pPr>
        <w:jc w:val="center"/>
        <w:rPr>
          <w:b/>
          <w:smallCaps/>
          <w:sz w:val="26"/>
        </w:rPr>
      </w:pPr>
      <w:r>
        <w:rPr>
          <w:b/>
          <w:smallCaps/>
          <w:sz w:val="26"/>
        </w:rPr>
        <w:t>Table of Contents</w:t>
      </w:r>
    </w:p>
    <w:p w14:paraId="5F0C19D1" w14:textId="77777777" w:rsidR="00D441FA" w:rsidRDefault="00D441FA">
      <w:pPr>
        <w:jc w:val="center"/>
        <w:rPr>
          <w:b/>
          <w:smallCaps/>
          <w:sz w:val="26"/>
        </w:rPr>
      </w:pPr>
    </w:p>
    <w:p w14:paraId="6E4755BE" w14:textId="77777777" w:rsidR="008F505D" w:rsidRDefault="00D441FA">
      <w:pPr>
        <w:pStyle w:val="TOC1"/>
        <w:rPr>
          <w:rFonts w:eastAsia="MS Mincho"/>
          <w:b w:val="0"/>
          <w:bCs w:val="0"/>
          <w:iCs w:val="0"/>
          <w:szCs w:val="24"/>
          <w:lang w:eastAsia="ja-JP"/>
        </w:rPr>
      </w:pPr>
      <w:r>
        <w:rPr>
          <w:b w:val="0"/>
        </w:rPr>
        <w:fldChar w:fldCharType="begin"/>
      </w:r>
      <w:r>
        <w:rPr>
          <w:b w:val="0"/>
        </w:rPr>
        <w:instrText xml:space="preserve"> TOC \o "1-2" \h \z \t "HeadingA,1" </w:instrText>
      </w:r>
      <w:r>
        <w:rPr>
          <w:b w:val="0"/>
        </w:rPr>
        <w:fldChar w:fldCharType="separate"/>
      </w:r>
      <w:hyperlink w:anchor="_Toc133922836" w:history="1">
        <w:r w:rsidR="008F505D" w:rsidRPr="006C60FA">
          <w:rPr>
            <w:rStyle w:val="Hyperlink"/>
          </w:rPr>
          <w:t>Introduction</w:t>
        </w:r>
        <w:r w:rsidR="008F505D">
          <w:rPr>
            <w:webHidden/>
          </w:rPr>
          <w:tab/>
        </w:r>
        <w:r w:rsidR="008F505D">
          <w:rPr>
            <w:webHidden/>
          </w:rPr>
          <w:fldChar w:fldCharType="begin"/>
        </w:r>
        <w:r w:rsidR="008F505D">
          <w:rPr>
            <w:webHidden/>
          </w:rPr>
          <w:instrText xml:space="preserve"> PAGEREF _Toc133922836 \h </w:instrText>
        </w:r>
        <w:r w:rsidR="008F505D">
          <w:rPr>
            <w:webHidden/>
          </w:rPr>
        </w:r>
        <w:r w:rsidR="008F505D">
          <w:rPr>
            <w:webHidden/>
          </w:rPr>
          <w:fldChar w:fldCharType="separate"/>
        </w:r>
        <w:r w:rsidR="009C691B">
          <w:rPr>
            <w:webHidden/>
          </w:rPr>
          <w:t>3</w:t>
        </w:r>
        <w:r w:rsidR="008F505D">
          <w:rPr>
            <w:webHidden/>
          </w:rPr>
          <w:fldChar w:fldCharType="end"/>
        </w:r>
      </w:hyperlink>
    </w:p>
    <w:p w14:paraId="41B14CAA" w14:textId="77777777" w:rsidR="008F505D" w:rsidRDefault="00000000">
      <w:pPr>
        <w:pStyle w:val="TOC1"/>
        <w:rPr>
          <w:rFonts w:eastAsia="MS Mincho"/>
          <w:b w:val="0"/>
          <w:bCs w:val="0"/>
          <w:iCs w:val="0"/>
          <w:szCs w:val="24"/>
          <w:lang w:eastAsia="ja-JP"/>
        </w:rPr>
      </w:pPr>
      <w:hyperlink w:anchor="_Toc133922837" w:history="1">
        <w:r w:rsidR="008F505D" w:rsidRPr="006C60FA">
          <w:rPr>
            <w:rStyle w:val="Hyperlink"/>
          </w:rPr>
          <w:t>Learning Goals</w:t>
        </w:r>
        <w:r w:rsidR="008F505D">
          <w:rPr>
            <w:webHidden/>
          </w:rPr>
          <w:tab/>
        </w:r>
        <w:r w:rsidR="008F505D">
          <w:rPr>
            <w:webHidden/>
          </w:rPr>
          <w:fldChar w:fldCharType="begin"/>
        </w:r>
        <w:r w:rsidR="008F505D">
          <w:rPr>
            <w:webHidden/>
          </w:rPr>
          <w:instrText xml:space="preserve"> PAGEREF _Toc133922837 \h </w:instrText>
        </w:r>
        <w:r w:rsidR="008F505D">
          <w:rPr>
            <w:webHidden/>
          </w:rPr>
        </w:r>
        <w:r w:rsidR="008F505D">
          <w:rPr>
            <w:webHidden/>
          </w:rPr>
          <w:fldChar w:fldCharType="separate"/>
        </w:r>
        <w:r w:rsidR="009C691B">
          <w:rPr>
            <w:webHidden/>
          </w:rPr>
          <w:t>4</w:t>
        </w:r>
        <w:r w:rsidR="008F505D">
          <w:rPr>
            <w:webHidden/>
          </w:rPr>
          <w:fldChar w:fldCharType="end"/>
        </w:r>
      </w:hyperlink>
    </w:p>
    <w:p w14:paraId="49D6EC4D" w14:textId="77777777" w:rsidR="008F505D" w:rsidRDefault="00000000">
      <w:pPr>
        <w:pStyle w:val="TOC1"/>
        <w:rPr>
          <w:rFonts w:eastAsia="MS Mincho"/>
          <w:b w:val="0"/>
          <w:bCs w:val="0"/>
          <w:iCs w:val="0"/>
          <w:szCs w:val="24"/>
          <w:lang w:eastAsia="ja-JP"/>
        </w:rPr>
      </w:pPr>
      <w:hyperlink w:anchor="_Toc133922838" w:history="1">
        <w:r w:rsidR="008F505D" w:rsidRPr="006C60FA">
          <w:rPr>
            <w:rStyle w:val="Hyperlink"/>
          </w:rPr>
          <w:t>Learning Objectives</w:t>
        </w:r>
        <w:r w:rsidR="008F505D">
          <w:rPr>
            <w:webHidden/>
          </w:rPr>
          <w:tab/>
        </w:r>
        <w:r w:rsidR="008F505D">
          <w:rPr>
            <w:webHidden/>
          </w:rPr>
          <w:fldChar w:fldCharType="begin"/>
        </w:r>
        <w:r w:rsidR="008F505D">
          <w:rPr>
            <w:webHidden/>
          </w:rPr>
          <w:instrText xml:space="preserve"> PAGEREF _Toc133922838 \h </w:instrText>
        </w:r>
        <w:r w:rsidR="008F505D">
          <w:rPr>
            <w:webHidden/>
          </w:rPr>
        </w:r>
        <w:r w:rsidR="008F505D">
          <w:rPr>
            <w:webHidden/>
          </w:rPr>
          <w:fldChar w:fldCharType="separate"/>
        </w:r>
        <w:r w:rsidR="009C691B">
          <w:rPr>
            <w:webHidden/>
          </w:rPr>
          <w:t>4</w:t>
        </w:r>
        <w:r w:rsidR="008F505D">
          <w:rPr>
            <w:webHidden/>
          </w:rPr>
          <w:fldChar w:fldCharType="end"/>
        </w:r>
      </w:hyperlink>
    </w:p>
    <w:p w14:paraId="553417F1" w14:textId="77777777" w:rsidR="008F505D" w:rsidRDefault="00000000">
      <w:pPr>
        <w:pStyle w:val="TOC1"/>
        <w:rPr>
          <w:rFonts w:eastAsia="MS Mincho"/>
          <w:b w:val="0"/>
          <w:bCs w:val="0"/>
          <w:iCs w:val="0"/>
          <w:szCs w:val="24"/>
          <w:lang w:eastAsia="ja-JP"/>
        </w:rPr>
      </w:pPr>
      <w:hyperlink w:anchor="_Toc133922839" w:history="1">
        <w:r w:rsidR="008F505D" w:rsidRPr="006C60FA">
          <w:rPr>
            <w:rStyle w:val="Hyperlink"/>
          </w:rPr>
          <w:t>Assessment Implementation &amp; Analysis for Program Improvement</w:t>
        </w:r>
        <w:r w:rsidR="008F505D">
          <w:rPr>
            <w:webHidden/>
          </w:rPr>
          <w:tab/>
        </w:r>
        <w:r w:rsidR="008F505D">
          <w:rPr>
            <w:webHidden/>
          </w:rPr>
          <w:fldChar w:fldCharType="begin"/>
        </w:r>
        <w:r w:rsidR="008F505D">
          <w:rPr>
            <w:webHidden/>
          </w:rPr>
          <w:instrText xml:space="preserve"> PAGEREF _Toc133922839 \h </w:instrText>
        </w:r>
        <w:r w:rsidR="008F505D">
          <w:rPr>
            <w:webHidden/>
          </w:rPr>
        </w:r>
        <w:r w:rsidR="008F505D">
          <w:rPr>
            <w:webHidden/>
          </w:rPr>
          <w:fldChar w:fldCharType="separate"/>
        </w:r>
        <w:r w:rsidR="009C691B">
          <w:rPr>
            <w:webHidden/>
          </w:rPr>
          <w:t>8</w:t>
        </w:r>
        <w:r w:rsidR="008F505D">
          <w:rPr>
            <w:webHidden/>
          </w:rPr>
          <w:fldChar w:fldCharType="end"/>
        </w:r>
      </w:hyperlink>
    </w:p>
    <w:p w14:paraId="4A876DD0" w14:textId="77777777" w:rsidR="008F505D" w:rsidRDefault="00000000">
      <w:pPr>
        <w:pStyle w:val="TOC1"/>
        <w:rPr>
          <w:rFonts w:eastAsia="MS Mincho"/>
          <w:b w:val="0"/>
          <w:bCs w:val="0"/>
          <w:iCs w:val="0"/>
          <w:szCs w:val="24"/>
          <w:lang w:eastAsia="ja-JP"/>
        </w:rPr>
      </w:pPr>
      <w:hyperlink w:anchor="_Toc133922840" w:history="1">
        <w:r w:rsidR="008F505D" w:rsidRPr="006C60FA">
          <w:rPr>
            <w:rStyle w:val="Hyperlink"/>
          </w:rPr>
          <w:t>Appendix A: Comprehensive Exam</w:t>
        </w:r>
        <w:r w:rsidR="008F505D">
          <w:rPr>
            <w:webHidden/>
          </w:rPr>
          <w:tab/>
        </w:r>
        <w:r w:rsidR="008F505D">
          <w:rPr>
            <w:webHidden/>
          </w:rPr>
          <w:fldChar w:fldCharType="begin"/>
        </w:r>
        <w:r w:rsidR="008F505D">
          <w:rPr>
            <w:webHidden/>
          </w:rPr>
          <w:instrText xml:space="preserve"> PAGEREF _Toc133922840 \h </w:instrText>
        </w:r>
        <w:r w:rsidR="008F505D">
          <w:rPr>
            <w:webHidden/>
          </w:rPr>
        </w:r>
        <w:r w:rsidR="008F505D">
          <w:rPr>
            <w:webHidden/>
          </w:rPr>
          <w:fldChar w:fldCharType="separate"/>
        </w:r>
        <w:r w:rsidR="009C691B">
          <w:rPr>
            <w:webHidden/>
          </w:rPr>
          <w:t>10</w:t>
        </w:r>
        <w:r w:rsidR="008F505D">
          <w:rPr>
            <w:webHidden/>
          </w:rPr>
          <w:fldChar w:fldCharType="end"/>
        </w:r>
      </w:hyperlink>
    </w:p>
    <w:p w14:paraId="488CA8AB" w14:textId="77777777" w:rsidR="008F505D" w:rsidRDefault="00000000">
      <w:pPr>
        <w:pStyle w:val="TOC1"/>
        <w:rPr>
          <w:rFonts w:eastAsia="MS Mincho"/>
          <w:b w:val="0"/>
          <w:bCs w:val="0"/>
          <w:iCs w:val="0"/>
          <w:szCs w:val="24"/>
          <w:lang w:eastAsia="ja-JP"/>
        </w:rPr>
      </w:pPr>
      <w:hyperlink w:anchor="_Toc133922841" w:history="1">
        <w:r w:rsidR="008F505D" w:rsidRPr="006C60FA">
          <w:rPr>
            <w:rStyle w:val="Hyperlink"/>
          </w:rPr>
          <w:t>Appendix B:  Course Level Assessment</w:t>
        </w:r>
        <w:r w:rsidR="008F505D">
          <w:rPr>
            <w:webHidden/>
          </w:rPr>
          <w:tab/>
        </w:r>
        <w:r w:rsidR="008F505D">
          <w:rPr>
            <w:webHidden/>
          </w:rPr>
          <w:fldChar w:fldCharType="begin"/>
        </w:r>
        <w:r w:rsidR="008F505D">
          <w:rPr>
            <w:webHidden/>
          </w:rPr>
          <w:instrText xml:space="preserve"> PAGEREF _Toc133922841 \h </w:instrText>
        </w:r>
        <w:r w:rsidR="008F505D">
          <w:rPr>
            <w:webHidden/>
          </w:rPr>
        </w:r>
        <w:r w:rsidR="008F505D">
          <w:rPr>
            <w:webHidden/>
          </w:rPr>
          <w:fldChar w:fldCharType="separate"/>
        </w:r>
        <w:r w:rsidR="009C691B">
          <w:rPr>
            <w:webHidden/>
          </w:rPr>
          <w:t>11</w:t>
        </w:r>
        <w:r w:rsidR="008F505D">
          <w:rPr>
            <w:webHidden/>
          </w:rPr>
          <w:fldChar w:fldCharType="end"/>
        </w:r>
      </w:hyperlink>
    </w:p>
    <w:p w14:paraId="572F755F" w14:textId="77777777" w:rsidR="008F505D" w:rsidRDefault="00000000">
      <w:pPr>
        <w:pStyle w:val="TOC1"/>
        <w:rPr>
          <w:rFonts w:eastAsia="MS Mincho"/>
          <w:b w:val="0"/>
          <w:bCs w:val="0"/>
          <w:iCs w:val="0"/>
          <w:szCs w:val="24"/>
          <w:lang w:eastAsia="ja-JP"/>
        </w:rPr>
      </w:pPr>
      <w:hyperlink w:anchor="_Toc133922842" w:history="1">
        <w:r w:rsidR="008F505D" w:rsidRPr="006C60FA">
          <w:rPr>
            <w:rStyle w:val="Hyperlink"/>
          </w:rPr>
          <w:t>Appendix C:  Capstone Course</w:t>
        </w:r>
        <w:r w:rsidR="008F505D">
          <w:rPr>
            <w:webHidden/>
          </w:rPr>
          <w:tab/>
        </w:r>
        <w:r w:rsidR="008F505D">
          <w:rPr>
            <w:webHidden/>
          </w:rPr>
          <w:fldChar w:fldCharType="begin"/>
        </w:r>
        <w:r w:rsidR="008F505D">
          <w:rPr>
            <w:webHidden/>
          </w:rPr>
          <w:instrText xml:space="preserve"> PAGEREF _Toc133922842 \h </w:instrText>
        </w:r>
        <w:r w:rsidR="008F505D">
          <w:rPr>
            <w:webHidden/>
          </w:rPr>
        </w:r>
        <w:r w:rsidR="008F505D">
          <w:rPr>
            <w:webHidden/>
          </w:rPr>
          <w:fldChar w:fldCharType="separate"/>
        </w:r>
        <w:r w:rsidR="009C691B">
          <w:rPr>
            <w:webHidden/>
          </w:rPr>
          <w:t>12</w:t>
        </w:r>
        <w:r w:rsidR="008F505D">
          <w:rPr>
            <w:webHidden/>
          </w:rPr>
          <w:fldChar w:fldCharType="end"/>
        </w:r>
      </w:hyperlink>
    </w:p>
    <w:p w14:paraId="52B6A1C4" w14:textId="77777777" w:rsidR="00D441FA" w:rsidRDefault="00D441FA">
      <w:pPr>
        <w:rPr>
          <w:b/>
        </w:rPr>
      </w:pPr>
      <w:r>
        <w:rPr>
          <w:b/>
        </w:rPr>
        <w:fldChar w:fldCharType="end"/>
      </w:r>
    </w:p>
    <w:p w14:paraId="4368B764" w14:textId="77777777" w:rsidR="00D441FA" w:rsidRDefault="00D441FA">
      <w:pPr>
        <w:tabs>
          <w:tab w:val="right" w:pos="9350"/>
        </w:tabs>
        <w:spacing w:line="360" w:lineRule="auto"/>
      </w:pPr>
      <w:bookmarkStart w:id="5" w:name="ProgramGoals"/>
    </w:p>
    <w:p w14:paraId="23505358" w14:textId="77777777" w:rsidR="00D441FA" w:rsidRPr="000A454E" w:rsidRDefault="00D441FA" w:rsidP="000A454E">
      <w:pPr>
        <w:pStyle w:val="Heading2"/>
      </w:pPr>
      <w:r>
        <w:br w:type="page"/>
      </w:r>
      <w:bookmarkStart w:id="6" w:name="_Toc112752969"/>
      <w:bookmarkStart w:id="7" w:name="_Toc133922836"/>
      <w:r w:rsidRPr="000A454E">
        <w:lastRenderedPageBreak/>
        <w:t>Introduction</w:t>
      </w:r>
      <w:bookmarkEnd w:id="6"/>
      <w:bookmarkEnd w:id="7"/>
    </w:p>
    <w:bookmarkEnd w:id="5"/>
    <w:p w14:paraId="5B9A0C8B" w14:textId="77777777" w:rsidR="00D441FA" w:rsidRDefault="00D441FA">
      <w:pPr>
        <w:pStyle w:val="BodyText2"/>
        <w:rPr>
          <w:rFonts w:ascii="Times" w:hAnsi="Times"/>
          <w:color w:val="auto"/>
        </w:rPr>
      </w:pPr>
      <w:r>
        <w:rPr>
          <w:rFonts w:ascii="Times" w:hAnsi="Times"/>
          <w:b/>
          <w:bCs/>
          <w:color w:val="auto"/>
        </w:rPr>
        <w:t>Purpose.</w:t>
      </w:r>
      <w:r>
        <w:rPr>
          <w:rFonts w:ascii="Times" w:hAnsi="Times"/>
          <w:color w:val="auto"/>
        </w:rPr>
        <w:t xml:space="preserve"> </w:t>
      </w:r>
      <w:r w:rsidR="008D4C64" w:rsidRPr="008D4C64">
        <w:rPr>
          <w:color w:val="auto"/>
        </w:rPr>
        <w:t xml:space="preserve">This document defines the program outcomes (also known as learning goals) and measurable learning objectives for the </w:t>
      </w:r>
      <w:r w:rsidR="008D4C64" w:rsidRPr="008D4C64">
        <w:rPr>
          <w:rFonts w:ascii="Times" w:hAnsi="Times"/>
          <w:color w:val="auto"/>
        </w:rPr>
        <w:t xml:space="preserve">BA Economics </w:t>
      </w:r>
      <w:r w:rsidR="008D4C64" w:rsidRPr="008D4C64">
        <w:rPr>
          <w:color w:val="auto"/>
        </w:rPr>
        <w:t xml:space="preserve">program and outlines a plan for </w:t>
      </w:r>
      <w:r w:rsidR="00D104E9">
        <w:rPr>
          <w:color w:val="auto"/>
        </w:rPr>
        <w:t>measuring</w:t>
      </w:r>
      <w:r w:rsidR="008D4C64" w:rsidRPr="008D4C64">
        <w:rPr>
          <w:color w:val="auto"/>
        </w:rPr>
        <w:t xml:space="preserve"> the achievement of the stated outcomes by using several tools. </w:t>
      </w:r>
      <w:r w:rsidR="008D4C64" w:rsidRPr="008D4C64">
        <w:rPr>
          <w:rFonts w:ascii="Times" w:hAnsi="Times"/>
          <w:color w:val="auto"/>
        </w:rPr>
        <w:t>T</w:t>
      </w:r>
      <w:r w:rsidR="008D4C64">
        <w:rPr>
          <w:rFonts w:ascii="Times" w:hAnsi="Times"/>
          <w:color w:val="auto"/>
        </w:rPr>
        <w:t xml:space="preserve">his plan will guide the </w:t>
      </w:r>
      <w:r>
        <w:rPr>
          <w:rFonts w:ascii="Times" w:hAnsi="Times"/>
          <w:color w:val="auto"/>
        </w:rPr>
        <w:t>assessment of the academic effectiveness of the BA Economics</w:t>
      </w:r>
      <w:r>
        <w:rPr>
          <w:rFonts w:ascii="Times" w:hAnsi="Times"/>
        </w:rPr>
        <w:t xml:space="preserve"> </w:t>
      </w:r>
      <w:r>
        <w:rPr>
          <w:rFonts w:ascii="Times" w:hAnsi="Times"/>
          <w:color w:val="auto"/>
        </w:rPr>
        <w:t xml:space="preserve">program.  </w:t>
      </w:r>
      <w:r w:rsidR="008D4C64">
        <w:rPr>
          <w:rFonts w:ascii="Times" w:hAnsi="Times"/>
          <w:color w:val="auto"/>
        </w:rPr>
        <w:t xml:space="preserve">Assessment is </w:t>
      </w:r>
      <w:r w:rsidR="00D104E9">
        <w:rPr>
          <w:rFonts w:ascii="Times" w:hAnsi="Times"/>
          <w:color w:val="auto"/>
        </w:rPr>
        <w:t>an</w:t>
      </w:r>
      <w:r w:rsidR="008D4C64">
        <w:rPr>
          <w:rFonts w:ascii="Times" w:hAnsi="Times"/>
          <w:color w:val="auto"/>
        </w:rPr>
        <w:t xml:space="preserve"> integral part of continuous program improvement.  </w:t>
      </w:r>
    </w:p>
    <w:p w14:paraId="3FE00577" w14:textId="77777777" w:rsidR="004B730F" w:rsidRDefault="004B730F" w:rsidP="005B49C1">
      <w:pPr>
        <w:autoSpaceDE w:val="0"/>
        <w:autoSpaceDN w:val="0"/>
        <w:adjustRightInd w:val="0"/>
        <w:rPr>
          <w:rFonts w:ascii="Times" w:hAnsi="Times"/>
          <w:b/>
          <w:bCs/>
        </w:rPr>
      </w:pPr>
    </w:p>
    <w:p w14:paraId="103E7F53" w14:textId="77777777" w:rsidR="005B49C1" w:rsidRPr="004B730F" w:rsidRDefault="00D441FA" w:rsidP="00AC6DCE">
      <w:pPr>
        <w:autoSpaceDE w:val="0"/>
        <w:autoSpaceDN w:val="0"/>
        <w:adjustRightInd w:val="0"/>
        <w:rPr>
          <w:rFonts w:ascii="Times" w:hAnsi="Times"/>
        </w:rPr>
      </w:pPr>
      <w:r>
        <w:rPr>
          <w:rFonts w:ascii="Times" w:hAnsi="Times"/>
          <w:b/>
          <w:bCs/>
        </w:rPr>
        <w:t>Relationship to AACSB</w:t>
      </w:r>
      <w:r w:rsidR="00D104E9">
        <w:rPr>
          <w:rFonts w:ascii="Times" w:hAnsi="Times"/>
          <w:b/>
          <w:bCs/>
        </w:rPr>
        <w:t xml:space="preserve"> standards and terminology</w:t>
      </w:r>
      <w:r>
        <w:rPr>
          <w:rFonts w:ascii="Times" w:hAnsi="Times"/>
          <w:b/>
          <w:bCs/>
        </w:rPr>
        <w:t>.</w:t>
      </w:r>
      <w:r>
        <w:rPr>
          <w:rFonts w:ascii="Times" w:hAnsi="Times"/>
        </w:rPr>
        <w:t xml:space="preserve"> </w:t>
      </w:r>
      <w:r w:rsidR="00D104E9">
        <w:rPr>
          <w:rFonts w:ascii="Times" w:hAnsi="Times"/>
        </w:rPr>
        <w:t xml:space="preserve">The BA in Economics is one of four degree programs accredited by the Association </w:t>
      </w:r>
      <w:r w:rsidR="00753820">
        <w:rPr>
          <w:rFonts w:ascii="Times" w:hAnsi="Times"/>
        </w:rPr>
        <w:t xml:space="preserve">to Advance </w:t>
      </w:r>
      <w:r w:rsidR="00D104E9">
        <w:rPr>
          <w:rFonts w:ascii="Times" w:hAnsi="Times"/>
        </w:rPr>
        <w:t>Collegiate Schools of Business (AACSB</w:t>
      </w:r>
      <w:r w:rsidR="00753820">
        <w:rPr>
          <w:rFonts w:ascii="Times" w:hAnsi="Times"/>
        </w:rPr>
        <w:t xml:space="preserve">, </w:t>
      </w:r>
      <w:hyperlink r:id="rId9" w:history="1">
        <w:r w:rsidR="00753820" w:rsidRPr="00DE400A">
          <w:rPr>
            <w:rStyle w:val="Hyperlink"/>
            <w:rFonts w:ascii="Times" w:hAnsi="Times"/>
          </w:rPr>
          <w:t>www.aacsb.edu</w:t>
        </w:r>
      </w:hyperlink>
      <w:r w:rsidR="00D104E9">
        <w:rPr>
          <w:rFonts w:ascii="Times" w:hAnsi="Times"/>
        </w:rPr>
        <w:t>)</w:t>
      </w:r>
      <w:r w:rsidR="00753820">
        <w:rPr>
          <w:rFonts w:ascii="Times" w:hAnsi="Times"/>
        </w:rPr>
        <w:t xml:space="preserve">. </w:t>
      </w:r>
      <w:r>
        <w:rPr>
          <w:rFonts w:ascii="Times" w:hAnsi="Times"/>
        </w:rPr>
        <w:t xml:space="preserve">This plan is consistent </w:t>
      </w:r>
      <w:r w:rsidR="005B49C1">
        <w:rPr>
          <w:rFonts w:ascii="Times" w:hAnsi="Times"/>
        </w:rPr>
        <w:t>with both AACSB and NWCCU standards</w:t>
      </w:r>
      <w:r>
        <w:rPr>
          <w:rFonts w:ascii="Times" w:hAnsi="Times"/>
        </w:rPr>
        <w:t xml:space="preserve">.  The AACSB </w:t>
      </w:r>
      <w:r w:rsidR="005B49C1">
        <w:rPr>
          <w:rFonts w:ascii="Times" w:hAnsi="Times"/>
        </w:rPr>
        <w:t xml:space="preserve">uses the term </w:t>
      </w:r>
      <w:r w:rsidR="005B49C1">
        <w:rPr>
          <w:rFonts w:ascii="Times" w:hAnsi="Times"/>
          <w:i/>
        </w:rPr>
        <w:t>learning goal</w:t>
      </w:r>
      <w:r w:rsidR="005B49C1">
        <w:rPr>
          <w:rFonts w:ascii="Times" w:hAnsi="Times"/>
        </w:rPr>
        <w:t xml:space="preserve">: </w:t>
      </w:r>
      <w:r w:rsidR="00AC6DCE">
        <w:rPr>
          <w:rFonts w:ascii="Times" w:hAnsi="Times"/>
        </w:rPr>
        <w:t>“Learning goals state the educational expectations for each degree program. They specify the intellectual and behavioral competencies a program is intended to instill. In defining these goals, the faculty members clarify how they intend for graduates to be competent and effective as a result of completing the program.”</w:t>
      </w:r>
      <w:r w:rsidR="00AC6DCE">
        <w:rPr>
          <w:rStyle w:val="FootnoteReference"/>
          <w:rFonts w:ascii="Times" w:hAnsi="Times"/>
        </w:rPr>
        <w:footnoteReference w:id="1"/>
      </w:r>
      <w:r w:rsidR="005B49C1">
        <w:rPr>
          <w:rFonts w:ascii="Times" w:hAnsi="Times"/>
        </w:rPr>
        <w:t xml:space="preserve"> </w:t>
      </w:r>
      <w:r w:rsidR="004B730F">
        <w:rPr>
          <w:rFonts w:ascii="Times" w:hAnsi="Times"/>
        </w:rPr>
        <w:t xml:space="preserve">Thus, learning goals are the same as </w:t>
      </w:r>
      <w:r w:rsidR="00AC6DCE" w:rsidRPr="00AC6DCE">
        <w:rPr>
          <w:rFonts w:ascii="Times" w:hAnsi="Times"/>
          <w:i/>
        </w:rPr>
        <w:t xml:space="preserve">program student learning outcomes (PSLOs) </w:t>
      </w:r>
      <w:r w:rsidR="004B730F">
        <w:rPr>
          <w:rFonts w:ascii="Times" w:hAnsi="Times"/>
        </w:rPr>
        <w:t>as employed by UAA and by NWCCU.</w:t>
      </w:r>
      <w:r w:rsidR="007E2E3F">
        <w:rPr>
          <w:rFonts w:ascii="Times" w:hAnsi="Times"/>
        </w:rPr>
        <w:t xml:space="preserve">  To avoid further confusion, the Department </w:t>
      </w:r>
      <w:r w:rsidR="005E351A">
        <w:rPr>
          <w:rFonts w:ascii="Times" w:hAnsi="Times"/>
        </w:rPr>
        <w:t xml:space="preserve">of Economics </w:t>
      </w:r>
      <w:r w:rsidR="007E2E3F">
        <w:rPr>
          <w:rFonts w:ascii="Times" w:hAnsi="Times"/>
        </w:rPr>
        <w:t xml:space="preserve">has decided to use AACSB terminology. This plan reflects that decision. </w:t>
      </w:r>
    </w:p>
    <w:p w14:paraId="48A74581" w14:textId="77777777" w:rsidR="00D441FA" w:rsidRDefault="00AC6DCE">
      <w:pPr>
        <w:pStyle w:val="BodyText2"/>
        <w:rPr>
          <w:rFonts w:ascii="Times" w:hAnsi="Times"/>
          <w:color w:val="auto"/>
        </w:rPr>
      </w:pPr>
      <w:r>
        <w:rPr>
          <w:rFonts w:ascii="Times" w:hAnsi="Times"/>
          <w:color w:val="auto"/>
        </w:rPr>
        <w:t>To reinforce</w:t>
      </w:r>
      <w:r w:rsidR="004B730F">
        <w:rPr>
          <w:rFonts w:ascii="Times" w:hAnsi="Times"/>
          <w:color w:val="auto"/>
        </w:rPr>
        <w:t xml:space="preserve"> AACSB standards, e</w:t>
      </w:r>
      <w:r w:rsidR="00D441FA">
        <w:rPr>
          <w:rFonts w:ascii="Times" w:hAnsi="Times"/>
          <w:color w:val="auto"/>
        </w:rPr>
        <w:t xml:space="preserve">ach learning goal </w:t>
      </w:r>
      <w:r>
        <w:rPr>
          <w:rFonts w:ascii="Times" w:hAnsi="Times"/>
          <w:color w:val="auto"/>
        </w:rPr>
        <w:t xml:space="preserve">will be supported by one to </w:t>
      </w:r>
      <w:r w:rsidR="008D4C64">
        <w:rPr>
          <w:rFonts w:ascii="Times" w:hAnsi="Times"/>
          <w:color w:val="auto"/>
        </w:rPr>
        <w:t>three</w:t>
      </w:r>
      <w:r w:rsidR="00D441FA">
        <w:rPr>
          <w:rFonts w:ascii="Times" w:hAnsi="Times"/>
          <w:color w:val="auto"/>
        </w:rPr>
        <w:t xml:space="preserve"> measurable </w:t>
      </w:r>
      <w:r w:rsidR="00D441FA" w:rsidRPr="004B730F">
        <w:rPr>
          <w:rFonts w:ascii="Times" w:hAnsi="Times"/>
          <w:i/>
          <w:color w:val="auto"/>
        </w:rPr>
        <w:t>learning objective</w:t>
      </w:r>
      <w:r w:rsidR="008D4C64" w:rsidRPr="004B730F">
        <w:rPr>
          <w:rFonts w:ascii="Times" w:hAnsi="Times"/>
          <w:i/>
          <w:color w:val="auto"/>
        </w:rPr>
        <w:t>s</w:t>
      </w:r>
      <w:r w:rsidR="00D441FA">
        <w:rPr>
          <w:rFonts w:ascii="Times" w:hAnsi="Times"/>
          <w:color w:val="auto"/>
        </w:rPr>
        <w:t xml:space="preserve">.  </w:t>
      </w:r>
      <w:r w:rsidR="003F3815">
        <w:rPr>
          <w:rFonts w:ascii="Times" w:hAnsi="Times"/>
          <w:color w:val="auto"/>
        </w:rPr>
        <w:t xml:space="preserve">A learning objective </w:t>
      </w:r>
      <w:r>
        <w:rPr>
          <w:rFonts w:ascii="Times" w:hAnsi="Times"/>
          <w:color w:val="auto"/>
        </w:rPr>
        <w:t>is</w:t>
      </w:r>
      <w:r w:rsidR="003F3815">
        <w:rPr>
          <w:rFonts w:ascii="Times" w:hAnsi="Times"/>
          <w:color w:val="auto"/>
        </w:rPr>
        <w:t xml:space="preserve"> directly measurable in a way that can be mapped into a “yes, they did it” or “no, they didn’t” outcome.  </w:t>
      </w:r>
      <w:r w:rsidRPr="00AC6DCE">
        <w:rPr>
          <w:rFonts w:ascii="Times" w:hAnsi="Times"/>
          <w:color w:val="auto"/>
        </w:rPr>
        <w:t xml:space="preserve">While at least one assessment tool must be used to measure each objective; multiple tools are encouraged. </w:t>
      </w:r>
      <w:r w:rsidR="00D441FA">
        <w:rPr>
          <w:rFonts w:ascii="Times" w:hAnsi="Times"/>
          <w:color w:val="auto"/>
        </w:rPr>
        <w:t xml:space="preserve">Readers </w:t>
      </w:r>
      <w:r w:rsidR="008D4C64">
        <w:rPr>
          <w:rFonts w:ascii="Times" w:hAnsi="Times"/>
          <w:color w:val="auto"/>
        </w:rPr>
        <w:t>should</w:t>
      </w:r>
      <w:r w:rsidR="00D441FA">
        <w:rPr>
          <w:rFonts w:ascii="Times" w:hAnsi="Times"/>
          <w:color w:val="auto"/>
        </w:rPr>
        <w:t xml:space="preserve"> note th</w:t>
      </w:r>
      <w:r w:rsidR="004B730F">
        <w:rPr>
          <w:rFonts w:ascii="Times" w:hAnsi="Times"/>
          <w:color w:val="auto"/>
        </w:rPr>
        <w:t>at the term “learning objective”</w:t>
      </w:r>
      <w:r w:rsidR="00D441FA">
        <w:rPr>
          <w:rFonts w:ascii="Times" w:hAnsi="Times"/>
          <w:color w:val="auto"/>
        </w:rPr>
        <w:t xml:space="preserve"> employed by AACSB is not the same as the term “program objective” employed in </w:t>
      </w:r>
      <w:r w:rsidR="008D4C64">
        <w:rPr>
          <w:rFonts w:ascii="Times" w:hAnsi="Times"/>
          <w:color w:val="auto"/>
        </w:rPr>
        <w:t>some</w:t>
      </w:r>
      <w:r w:rsidR="00D441FA">
        <w:rPr>
          <w:rFonts w:ascii="Times" w:hAnsi="Times"/>
          <w:color w:val="auto"/>
        </w:rPr>
        <w:t xml:space="preserve"> UAA assessment plans.</w:t>
      </w:r>
    </w:p>
    <w:p w14:paraId="54224219" w14:textId="77777777" w:rsidR="00E737FD" w:rsidRPr="00E737FD" w:rsidRDefault="00E737FD">
      <w:pPr>
        <w:pStyle w:val="BodyText2"/>
        <w:rPr>
          <w:rFonts w:ascii="Times" w:hAnsi="Times"/>
          <w:color w:val="auto"/>
        </w:rPr>
      </w:pPr>
      <w:r>
        <w:rPr>
          <w:rFonts w:ascii="Times" w:hAnsi="Times"/>
          <w:color w:val="auto"/>
        </w:rPr>
        <w:t xml:space="preserve">AACSB also makes an important distinction between </w:t>
      </w:r>
      <w:r>
        <w:rPr>
          <w:rFonts w:ascii="Times" w:hAnsi="Times"/>
          <w:i/>
          <w:color w:val="auto"/>
        </w:rPr>
        <w:t>direct measures</w:t>
      </w:r>
      <w:r>
        <w:rPr>
          <w:rFonts w:ascii="Times" w:hAnsi="Times"/>
          <w:color w:val="auto"/>
        </w:rPr>
        <w:t xml:space="preserve"> of learning and </w:t>
      </w:r>
      <w:r>
        <w:rPr>
          <w:rFonts w:ascii="Times" w:hAnsi="Times"/>
          <w:i/>
          <w:color w:val="auto"/>
        </w:rPr>
        <w:t>indirect measures</w:t>
      </w:r>
      <w:r>
        <w:rPr>
          <w:rFonts w:ascii="Times" w:hAnsi="Times"/>
          <w:color w:val="auto"/>
        </w:rPr>
        <w:t xml:space="preserve">. </w:t>
      </w:r>
      <w:r w:rsidR="00AC6DCE" w:rsidRPr="00E53F3E">
        <w:rPr>
          <w:rFonts w:ascii="Times" w:hAnsi="Times"/>
          <w:color w:val="auto"/>
        </w:rPr>
        <w:t>Alumni surveys or student self-assessments are examples</w:t>
      </w:r>
      <w:r w:rsidR="00AC6DCE">
        <w:rPr>
          <w:rFonts w:ascii="Times" w:hAnsi="Times"/>
          <w:color w:val="auto"/>
        </w:rPr>
        <w:t xml:space="preserve"> of indirect measures. The AACSB regards these tools as supplementary.</w:t>
      </w:r>
      <w:r w:rsidR="00AC6DCE">
        <w:rPr>
          <w:rStyle w:val="FootnoteReference"/>
          <w:rFonts w:ascii="Times" w:hAnsi="Times"/>
          <w:color w:val="auto"/>
        </w:rPr>
        <w:footnoteReference w:id="2"/>
      </w:r>
    </w:p>
    <w:p w14:paraId="414EA9ED" w14:textId="77777777" w:rsidR="00AC6DCE" w:rsidRDefault="00AC6DCE" w:rsidP="00AC6DCE">
      <w:pPr>
        <w:pStyle w:val="HeadingA"/>
      </w:pPr>
    </w:p>
    <w:p w14:paraId="01D9B1B5" w14:textId="77777777" w:rsidR="00AC6DCE" w:rsidRDefault="00AC6DCE" w:rsidP="000A454E">
      <w:pPr>
        <w:pStyle w:val="Heading2"/>
      </w:pPr>
      <w:r>
        <w:t>College Mission Statement</w:t>
      </w:r>
    </w:p>
    <w:p w14:paraId="1783209B" w14:textId="77777777" w:rsidR="00EA3713" w:rsidRDefault="00EA3713" w:rsidP="00AC6DCE"/>
    <w:p w14:paraId="1C86A877" w14:textId="77777777" w:rsidR="00AC6DCE" w:rsidRDefault="00AC6DCE" w:rsidP="00AC6DCE">
      <w:r>
        <w:t>The College of Business and Public Policy at the University of Alaska Anchorage prepares students for leadership at the frontiers of a changing world. We help diverse and growing communities in Alaska and elsewhere meet their challenges by delivering the highest quality in business and public policy education, research, and professional assistance.</w:t>
      </w:r>
    </w:p>
    <w:p w14:paraId="74F992A7" w14:textId="77777777" w:rsidR="00E737FD" w:rsidRDefault="00E737FD">
      <w:pPr>
        <w:pStyle w:val="BodyText2"/>
        <w:rPr>
          <w:rFonts w:ascii="Times" w:hAnsi="Times"/>
          <w:color w:val="auto"/>
        </w:rPr>
      </w:pPr>
    </w:p>
    <w:p w14:paraId="257BFE11" w14:textId="77777777" w:rsidR="00AC6DCE" w:rsidRDefault="00AC6DCE" w:rsidP="000A454E">
      <w:pPr>
        <w:pStyle w:val="Heading2"/>
      </w:pPr>
      <w:r>
        <w:t>Economics Program Mission Statement</w:t>
      </w:r>
    </w:p>
    <w:p w14:paraId="20CE8D26" w14:textId="77777777" w:rsidR="00AC6DCE" w:rsidRDefault="00AC6DCE" w:rsidP="00AC6DCE">
      <w:pPr>
        <w:pStyle w:val="ListParagraph"/>
        <w:ind w:left="0"/>
        <w:rPr>
          <w:color w:val="222222"/>
          <w:szCs w:val="19"/>
          <w:shd w:val="clear" w:color="auto" w:fill="FFFFFF"/>
        </w:rPr>
      </w:pPr>
    </w:p>
    <w:p w14:paraId="2F099C69" w14:textId="77777777" w:rsidR="00AC6DCE" w:rsidRDefault="00076C8D" w:rsidP="00AC6DCE">
      <w:pPr>
        <w:pStyle w:val="ListParagraph"/>
        <w:ind w:left="0"/>
        <w:rPr>
          <w:i/>
        </w:rPr>
      </w:pPr>
      <w:r w:rsidRPr="00076C8D">
        <w:rPr>
          <w:color w:val="222222"/>
          <w:szCs w:val="19"/>
          <w:shd w:val="clear" w:color="auto" w:fill="FFFFFF"/>
        </w:rPr>
        <w:t>The mission of the Economics program is to discover and disseminate knowledge through teaching, research, and engagement. Economics students develop critical thinking, quantitative, problem solving, and communication skills allowing them to contribute to complex policy debates and excel in a rapid</w:t>
      </w:r>
      <w:r>
        <w:rPr>
          <w:color w:val="222222"/>
          <w:szCs w:val="19"/>
          <w:shd w:val="clear" w:color="auto" w:fill="FFFFFF"/>
        </w:rPr>
        <w:t>ly changing global labor market</w:t>
      </w:r>
      <w:r w:rsidR="00AC6DCE" w:rsidRPr="00FE1321">
        <w:rPr>
          <w:color w:val="222222"/>
          <w:szCs w:val="19"/>
          <w:shd w:val="clear" w:color="auto" w:fill="FFFFFF"/>
        </w:rPr>
        <w:t>.</w:t>
      </w:r>
      <w:r w:rsidR="00AC6DCE" w:rsidRPr="00FE1321">
        <w:rPr>
          <w:rFonts w:ascii="Arial" w:hAnsi="Arial" w:cs="Arial"/>
          <w:color w:val="222222"/>
          <w:szCs w:val="19"/>
          <w:shd w:val="clear" w:color="auto" w:fill="FFFFFF"/>
        </w:rPr>
        <w:t> </w:t>
      </w:r>
    </w:p>
    <w:p w14:paraId="1EC22510" w14:textId="77777777" w:rsidR="00D441FA" w:rsidRDefault="00D441FA">
      <w:pPr>
        <w:pStyle w:val="HeadingA"/>
      </w:pPr>
      <w:bookmarkStart w:id="8" w:name="ProgramOutcomes"/>
    </w:p>
    <w:p w14:paraId="1914A424" w14:textId="77777777" w:rsidR="007E2E3F" w:rsidRDefault="007E2E3F" w:rsidP="000A454E">
      <w:pPr>
        <w:pStyle w:val="Heading2"/>
      </w:pPr>
      <w:bookmarkStart w:id="9" w:name="_Toc133922837"/>
      <w:bookmarkStart w:id="10" w:name="_Toc112752970"/>
      <w:r>
        <w:t>Learning Goals</w:t>
      </w:r>
      <w:bookmarkEnd w:id="9"/>
    </w:p>
    <w:p w14:paraId="47E9BDF0" w14:textId="77777777" w:rsidR="00D441FA" w:rsidRDefault="007E2E3F" w:rsidP="008F505D">
      <w:pPr>
        <w:jc w:val="center"/>
        <w:rPr>
          <w:bCs/>
          <w:smallCaps/>
        </w:rPr>
      </w:pPr>
      <w:r w:rsidRPr="007E2E3F">
        <w:t xml:space="preserve">( = NWCCU </w:t>
      </w:r>
      <w:r w:rsidR="00D441FA" w:rsidRPr="007E2E3F">
        <w:t>Program Outcomes</w:t>
      </w:r>
      <w:bookmarkEnd w:id="8"/>
      <w:bookmarkEnd w:id="10"/>
      <w:r w:rsidRPr="007E2E3F">
        <w:t>)</w:t>
      </w:r>
    </w:p>
    <w:p w14:paraId="6D287740" w14:textId="77777777" w:rsidR="00D441FA" w:rsidRDefault="00D441FA"/>
    <w:p w14:paraId="4473D500" w14:textId="77777777" w:rsidR="00D441FA" w:rsidRDefault="004B730F">
      <w:r>
        <w:t xml:space="preserve">Learning goals are </w:t>
      </w:r>
      <w:r w:rsidR="00D441FA">
        <w:t>what graduates should be able to do and/or what overall traits they should possess at the conclusion of the program.</w:t>
      </w:r>
    </w:p>
    <w:p w14:paraId="2ABF397E" w14:textId="77777777" w:rsidR="00D441FA" w:rsidRDefault="00D441FA"/>
    <w:p w14:paraId="050D5E1C" w14:textId="77777777" w:rsidR="004B730F" w:rsidRPr="004B730F" w:rsidRDefault="004B730F" w:rsidP="00DC16B8">
      <w:pPr>
        <w:keepNext/>
        <w:pBdr>
          <w:top w:val="single" w:sz="4" w:space="1" w:color="auto"/>
          <w:left w:val="single" w:sz="4" w:space="4" w:color="auto"/>
          <w:bottom w:val="single" w:sz="4" w:space="1" w:color="auto"/>
          <w:right w:val="single" w:sz="4" w:space="4" w:color="auto"/>
        </w:pBdr>
        <w:rPr>
          <w:b/>
        </w:rPr>
      </w:pPr>
      <w:r w:rsidRPr="004B730F">
        <w:rPr>
          <w:b/>
        </w:rPr>
        <w:t>Learning Goals</w:t>
      </w:r>
    </w:p>
    <w:p w14:paraId="6CE008A6" w14:textId="77777777" w:rsidR="004B730F" w:rsidRDefault="004B730F" w:rsidP="00DC16B8">
      <w:pPr>
        <w:keepNext/>
        <w:pBdr>
          <w:top w:val="single" w:sz="4" w:space="1" w:color="auto"/>
          <w:left w:val="single" w:sz="4" w:space="4" w:color="auto"/>
          <w:bottom w:val="single" w:sz="4" w:space="1" w:color="auto"/>
          <w:right w:val="single" w:sz="4" w:space="4" w:color="auto"/>
        </w:pBdr>
      </w:pPr>
    </w:p>
    <w:p w14:paraId="69B8B626" w14:textId="77777777" w:rsidR="00D441FA" w:rsidRDefault="00D441FA" w:rsidP="00DC16B8">
      <w:pPr>
        <w:keepNext/>
        <w:pBdr>
          <w:top w:val="single" w:sz="4" w:space="1" w:color="auto"/>
          <w:left w:val="single" w:sz="4" w:space="4" w:color="auto"/>
          <w:bottom w:val="single" w:sz="4" w:space="1" w:color="auto"/>
          <w:right w:val="single" w:sz="4" w:space="4" w:color="auto"/>
        </w:pBdr>
      </w:pPr>
      <w:r>
        <w:t>Students earning the BA in Economics at UAA are able to:</w:t>
      </w:r>
    </w:p>
    <w:p w14:paraId="6E30B4BB" w14:textId="77777777" w:rsidR="00D441FA" w:rsidRDefault="00D441FA" w:rsidP="00DC16B8">
      <w:pPr>
        <w:keepNext/>
        <w:pBdr>
          <w:top w:val="single" w:sz="4" w:space="1" w:color="auto"/>
          <w:left w:val="single" w:sz="4" w:space="4" w:color="auto"/>
          <w:bottom w:val="single" w:sz="4" w:space="1" w:color="auto"/>
          <w:right w:val="single" w:sz="4" w:space="4" w:color="auto"/>
        </w:pBdr>
      </w:pPr>
    </w:p>
    <w:p w14:paraId="5D925D79" w14:textId="77777777" w:rsidR="00D441FA" w:rsidRDefault="00D441FA" w:rsidP="00DC16B8">
      <w:pPr>
        <w:keepNext/>
        <w:pBdr>
          <w:top w:val="single" w:sz="4" w:space="1" w:color="auto"/>
          <w:left w:val="single" w:sz="4" w:space="4" w:color="auto"/>
          <w:bottom w:val="single" w:sz="4" w:space="1" w:color="auto"/>
          <w:right w:val="single" w:sz="4" w:space="4" w:color="auto"/>
        </w:pBdr>
        <w:ind w:left="374" w:hanging="374"/>
        <w:rPr>
          <w:iCs/>
        </w:rPr>
      </w:pPr>
      <w:r>
        <w:rPr>
          <w:iCs/>
        </w:rPr>
        <w:t xml:space="preserve">1. </w:t>
      </w:r>
      <w:r w:rsidR="00194FC4">
        <w:rPr>
          <w:iCs/>
        </w:rPr>
        <w:t xml:space="preserve">Demonstrate </w:t>
      </w:r>
      <w:r>
        <w:rPr>
          <w:iCs/>
        </w:rPr>
        <w:t>the economic way of thinking and apply it to a wide variety of issues and problems.</w:t>
      </w:r>
    </w:p>
    <w:p w14:paraId="5318C864" w14:textId="77777777" w:rsidR="00D441FA" w:rsidRDefault="00D441FA" w:rsidP="00DC16B8">
      <w:pPr>
        <w:keepNext/>
        <w:pBdr>
          <w:top w:val="single" w:sz="4" w:space="1" w:color="auto"/>
          <w:left w:val="single" w:sz="4" w:space="4" w:color="auto"/>
          <w:bottom w:val="single" w:sz="4" w:space="1" w:color="auto"/>
          <w:right w:val="single" w:sz="4" w:space="4" w:color="auto"/>
        </w:pBdr>
        <w:ind w:left="374" w:hanging="374"/>
        <w:rPr>
          <w:iCs/>
        </w:rPr>
      </w:pPr>
      <w:r>
        <w:rPr>
          <w:iCs/>
        </w:rPr>
        <w:t xml:space="preserve">2. </w:t>
      </w:r>
      <w:r w:rsidR="00194FC4">
        <w:rPr>
          <w:iCs/>
        </w:rPr>
        <w:t xml:space="preserve">Use </w:t>
      </w:r>
      <w:r>
        <w:rPr>
          <w:iCs/>
        </w:rPr>
        <w:t xml:space="preserve">economic concepts and analytical skills </w:t>
      </w:r>
      <w:r w:rsidR="00194FC4">
        <w:rPr>
          <w:iCs/>
        </w:rPr>
        <w:t>to address</w:t>
      </w:r>
      <w:r>
        <w:rPr>
          <w:iCs/>
        </w:rPr>
        <w:t xml:space="preserve"> economic problems.</w:t>
      </w:r>
    </w:p>
    <w:p w14:paraId="78CC9192" w14:textId="77777777" w:rsidR="00D441FA" w:rsidRDefault="00D441FA" w:rsidP="00DC16B8">
      <w:pPr>
        <w:keepNext/>
        <w:pBdr>
          <w:top w:val="single" w:sz="4" w:space="1" w:color="auto"/>
          <w:left w:val="single" w:sz="4" w:space="4" w:color="auto"/>
          <w:bottom w:val="single" w:sz="4" w:space="1" w:color="auto"/>
          <w:right w:val="single" w:sz="4" w:space="4" w:color="auto"/>
        </w:pBdr>
        <w:ind w:left="374" w:hanging="374"/>
        <w:rPr>
          <w:iCs/>
        </w:rPr>
      </w:pPr>
      <w:r>
        <w:rPr>
          <w:iCs/>
        </w:rPr>
        <w:t xml:space="preserve">3. Demonstrate a basic descriptive knowledge of the </w:t>
      </w:r>
      <w:smartTag w:uri="urn:schemas-microsoft-com:office:smarttags" w:element="country-region">
        <w:smartTag w:uri="urn:schemas-microsoft-com:office:smarttags" w:element="place">
          <w:r>
            <w:rPr>
              <w:iCs/>
            </w:rPr>
            <w:t>U. S.</w:t>
          </w:r>
        </w:smartTag>
      </w:smartTag>
      <w:r w:rsidR="0081418E">
        <w:rPr>
          <w:iCs/>
        </w:rPr>
        <w:t xml:space="preserve"> and world economies</w:t>
      </w:r>
      <w:r>
        <w:rPr>
          <w:iCs/>
        </w:rPr>
        <w:t>.</w:t>
      </w:r>
    </w:p>
    <w:p w14:paraId="5AF987CC" w14:textId="77777777" w:rsidR="00D441FA" w:rsidRDefault="00D441FA" w:rsidP="00DC16B8">
      <w:pPr>
        <w:keepNext/>
        <w:pBdr>
          <w:top w:val="single" w:sz="4" w:space="1" w:color="auto"/>
          <w:left w:val="single" w:sz="4" w:space="4" w:color="auto"/>
          <w:bottom w:val="single" w:sz="4" w:space="1" w:color="auto"/>
          <w:right w:val="single" w:sz="4" w:space="4" w:color="auto"/>
        </w:pBdr>
        <w:ind w:left="374" w:hanging="374"/>
        <w:rPr>
          <w:iCs/>
        </w:rPr>
      </w:pPr>
      <w:r>
        <w:rPr>
          <w:iCs/>
        </w:rPr>
        <w:t xml:space="preserve">4. </w:t>
      </w:r>
      <w:bookmarkStart w:id="11" w:name="OLE_LINK1"/>
      <w:r>
        <w:rPr>
          <w:iCs/>
        </w:rPr>
        <w:t>Understand the role of institutions, especially markets and government, in shaping economic outcomes.</w:t>
      </w:r>
      <w:bookmarkEnd w:id="11"/>
    </w:p>
    <w:p w14:paraId="31DB7D65" w14:textId="77777777" w:rsidR="00D441FA" w:rsidRDefault="00D441FA" w:rsidP="00DC16B8">
      <w:pPr>
        <w:keepNext/>
        <w:pBdr>
          <w:top w:val="single" w:sz="4" w:space="1" w:color="auto"/>
          <w:left w:val="single" w:sz="4" w:space="4" w:color="auto"/>
          <w:bottom w:val="single" w:sz="4" w:space="1" w:color="auto"/>
          <w:right w:val="single" w:sz="4" w:space="4" w:color="auto"/>
        </w:pBdr>
        <w:ind w:left="374" w:hanging="374"/>
        <w:rPr>
          <w:iCs/>
          <w:szCs w:val="28"/>
        </w:rPr>
      </w:pPr>
      <w:r>
        <w:rPr>
          <w:iCs/>
        </w:rPr>
        <w:t>5. Obtain and analyze relevant economic data to test hypotheses against evidence.</w:t>
      </w:r>
    </w:p>
    <w:p w14:paraId="4C664ED4" w14:textId="77777777" w:rsidR="00D441FA" w:rsidRDefault="00D441FA">
      <w:pPr>
        <w:rPr>
          <w:szCs w:val="28"/>
        </w:rPr>
      </w:pPr>
    </w:p>
    <w:p w14:paraId="0BEAEB44" w14:textId="77777777" w:rsidR="00D441FA" w:rsidRDefault="00D441FA">
      <w:pPr>
        <w:pStyle w:val="HeadingA"/>
      </w:pPr>
    </w:p>
    <w:p w14:paraId="4E5057C9" w14:textId="77777777" w:rsidR="00E737FD" w:rsidRDefault="00E737FD" w:rsidP="000A454E">
      <w:pPr>
        <w:pStyle w:val="Heading2"/>
      </w:pPr>
      <w:bookmarkStart w:id="12" w:name="_Toc133922838"/>
      <w:bookmarkStart w:id="13" w:name="_Toc112752971"/>
      <w:r>
        <w:t>Learning Objectives</w:t>
      </w:r>
      <w:bookmarkEnd w:id="12"/>
    </w:p>
    <w:bookmarkEnd w:id="13"/>
    <w:p w14:paraId="7B4489D1" w14:textId="77777777" w:rsidR="00DC16B8" w:rsidRDefault="00DC16B8" w:rsidP="00DC16B8"/>
    <w:p w14:paraId="0F6801ED" w14:textId="77777777" w:rsidR="00DC16B8" w:rsidRPr="000A454E" w:rsidRDefault="00DC16B8" w:rsidP="000A454E">
      <w:pPr>
        <w:pStyle w:val="Heading3"/>
      </w:pPr>
      <w:r w:rsidRPr="000A454E">
        <w:t>G</w:t>
      </w:r>
      <w:r w:rsidR="008D065A" w:rsidRPr="000A454E">
        <w:t>oal</w:t>
      </w:r>
      <w:r w:rsidRPr="000A454E">
        <w:t xml:space="preserve"> 1. </w:t>
      </w:r>
      <w:r w:rsidR="00707FCF" w:rsidRPr="000A454E">
        <w:t xml:space="preserve">Demonstrate </w:t>
      </w:r>
      <w:r w:rsidRPr="000A454E">
        <w:t>the economic way of thinking and apply it to a wide variety of issues and problems.</w:t>
      </w:r>
    </w:p>
    <w:p w14:paraId="241EA343" w14:textId="77777777" w:rsidR="00DC16B8" w:rsidRDefault="00DC16B8" w:rsidP="00DC16B8"/>
    <w:p w14:paraId="466A03BA" w14:textId="77777777" w:rsidR="00534F28" w:rsidRDefault="008D065A" w:rsidP="00534F28">
      <w:pPr>
        <w:ind w:left="374"/>
      </w:pPr>
      <w:r>
        <w:t>Objective 1.</w:t>
      </w:r>
      <w:r w:rsidR="00B35355">
        <w:t>1</w:t>
      </w:r>
      <w:r>
        <w:t xml:space="preserve">. </w:t>
      </w:r>
      <w:r w:rsidR="00534F28">
        <w:t>A</w:t>
      </w:r>
      <w:r>
        <w:t>chieve a</w:t>
      </w:r>
      <w:r w:rsidR="001801FA">
        <w:t xml:space="preserve"> total</w:t>
      </w:r>
      <w:r>
        <w:t xml:space="preserve"> score </w:t>
      </w:r>
      <w:r w:rsidR="00F74EA8">
        <w:t xml:space="preserve">at or above the mean score on the TUCE </w:t>
      </w:r>
      <w:r w:rsidR="007B6F52">
        <w:t>exam (Test of Understanding College Economics).</w:t>
      </w:r>
    </w:p>
    <w:p w14:paraId="6C1DCDDC" w14:textId="77777777" w:rsidR="00534F28" w:rsidRDefault="00534F28" w:rsidP="00534F28">
      <w:pPr>
        <w:ind w:left="374"/>
      </w:pPr>
    </w:p>
    <w:p w14:paraId="4E6F6237" w14:textId="77777777" w:rsidR="00DC16B8" w:rsidRDefault="00534F28" w:rsidP="00534F28">
      <w:pPr>
        <w:ind w:left="748"/>
      </w:pPr>
      <w:r>
        <w:rPr>
          <w:i/>
        </w:rPr>
        <w:t>comment.</w:t>
      </w:r>
      <w:r>
        <w:t xml:space="preserve"> </w:t>
      </w:r>
      <w:r w:rsidR="001801FA">
        <w:t xml:space="preserve">Based on comparative data from </w:t>
      </w:r>
      <w:r w:rsidR="00BA3964">
        <w:t xml:space="preserve">most recent edition of the TUCE (4’th </w:t>
      </w:r>
      <w:r w:rsidR="00BA3964" w:rsidRPr="000B1EEB">
        <w:t>edition, 2006), students scoring 12</w:t>
      </w:r>
      <w:r w:rsidR="001801FA" w:rsidRPr="000B1EEB">
        <w:t xml:space="preserve"> points or higher </w:t>
      </w:r>
      <w:r w:rsidR="000B1EEB" w:rsidRPr="000B1EEB">
        <w:t xml:space="preserve">on the micro section, or 14 points or higher in the macro section, </w:t>
      </w:r>
      <w:r w:rsidR="001801FA" w:rsidRPr="000B1EEB">
        <w:t xml:space="preserve">would </w:t>
      </w:r>
      <w:r w:rsidR="000B1EEB">
        <w:t>score</w:t>
      </w:r>
      <w:r w:rsidR="001801FA" w:rsidRPr="000B1EEB">
        <w:t xml:space="preserve"> in the top 50%</w:t>
      </w:r>
      <w:r w:rsidR="000B1EEB">
        <w:t xml:space="preserve"> nationwide</w:t>
      </w:r>
      <w:r w:rsidR="001801FA" w:rsidRPr="000B1EEB">
        <w:t xml:space="preserve">. </w:t>
      </w:r>
      <w:r w:rsidR="000B1EEB" w:rsidRPr="000B1EEB">
        <w:t>The TUCE exam will be given on a regular schedule in some Principles of Microeconomics (ECON 202) and Macroeconomics courses (ECON 201).</w:t>
      </w:r>
    </w:p>
    <w:p w14:paraId="2217A409" w14:textId="77777777" w:rsidR="00534F28" w:rsidRDefault="00534F28" w:rsidP="00534F28">
      <w:pPr>
        <w:ind w:left="374"/>
      </w:pPr>
    </w:p>
    <w:p w14:paraId="7FFCAEC1" w14:textId="77777777" w:rsidR="00534F28" w:rsidRDefault="00534F28" w:rsidP="00534F28">
      <w:pPr>
        <w:ind w:left="374"/>
      </w:pPr>
      <w:r>
        <w:t>Objec</w:t>
      </w:r>
      <w:r w:rsidR="00385CF4">
        <w:t>tive 1.</w:t>
      </w:r>
      <w:r w:rsidR="00B35355">
        <w:t>2</w:t>
      </w:r>
      <w:r>
        <w:t>. Successfully apply the economic way of thinking to an issue or problem in a written senior paper.</w:t>
      </w:r>
    </w:p>
    <w:p w14:paraId="1BC918E1" w14:textId="77777777" w:rsidR="00534F28" w:rsidRDefault="00534F28" w:rsidP="00534F28">
      <w:pPr>
        <w:ind w:left="374"/>
      </w:pPr>
    </w:p>
    <w:p w14:paraId="0CCC1F79" w14:textId="77777777" w:rsidR="00534F28" w:rsidRPr="00534F28" w:rsidRDefault="00534F28" w:rsidP="00534F28">
      <w:pPr>
        <w:ind w:left="748"/>
      </w:pPr>
      <w:r>
        <w:rPr>
          <w:i/>
        </w:rPr>
        <w:t xml:space="preserve">comment. </w:t>
      </w:r>
      <w:r>
        <w:t xml:space="preserve">The paper will be produced as part of Economics </w:t>
      </w:r>
      <w:r w:rsidR="000B0C1F">
        <w:t>492</w:t>
      </w:r>
      <w:r>
        <w:t>: Semi</w:t>
      </w:r>
      <w:r w:rsidR="000B1EEB">
        <w:t>nar in Economic Research, or a similar course where students write a research paper</w:t>
      </w:r>
      <w:r>
        <w:t>.</w:t>
      </w:r>
    </w:p>
    <w:p w14:paraId="0DE00D1F" w14:textId="77777777" w:rsidR="00DC16B8" w:rsidRDefault="00DC16B8" w:rsidP="00DC16B8"/>
    <w:p w14:paraId="67641F86" w14:textId="77777777" w:rsidR="00DC16B8" w:rsidRPr="00534F28" w:rsidRDefault="00DC16B8" w:rsidP="000A454E">
      <w:pPr>
        <w:pStyle w:val="Heading3"/>
      </w:pPr>
      <w:r w:rsidRPr="00534F28">
        <w:t>G</w:t>
      </w:r>
      <w:r w:rsidR="00534F28">
        <w:t>oal</w:t>
      </w:r>
      <w:r w:rsidRPr="00534F28">
        <w:t xml:space="preserve"> 2. </w:t>
      </w:r>
      <w:r w:rsidR="00707FCF">
        <w:t>Use</w:t>
      </w:r>
      <w:r w:rsidR="00707FCF" w:rsidRPr="00534F28">
        <w:t xml:space="preserve"> </w:t>
      </w:r>
      <w:r w:rsidRPr="00534F28">
        <w:t xml:space="preserve">economic concepts and analytical skills </w:t>
      </w:r>
      <w:r w:rsidR="00534F28">
        <w:t xml:space="preserve"> </w:t>
      </w:r>
      <w:r w:rsidRPr="00534F28">
        <w:t xml:space="preserve">to </w:t>
      </w:r>
      <w:r w:rsidR="00707FCF">
        <w:t xml:space="preserve">address </w:t>
      </w:r>
      <w:r w:rsidRPr="00534F28">
        <w:t>economic problems.</w:t>
      </w:r>
    </w:p>
    <w:p w14:paraId="071A398A" w14:textId="77777777" w:rsidR="00DC16B8" w:rsidRDefault="00DC16B8" w:rsidP="00DC16B8"/>
    <w:p w14:paraId="141E1F27" w14:textId="77777777" w:rsidR="00534F28" w:rsidRDefault="00534F28" w:rsidP="00534F28">
      <w:pPr>
        <w:ind w:left="374"/>
      </w:pPr>
      <w:r>
        <w:t xml:space="preserve">Objective 2.1. Achieve a score of 70% or higher on a set of additional questions to be administered </w:t>
      </w:r>
      <w:r w:rsidR="000B0C1F">
        <w:t>in the core theory classes, Intermediate Microeconomics, Econometrics, and Intermediate Macroeconomics</w:t>
      </w:r>
      <w:r>
        <w:t>.</w:t>
      </w:r>
    </w:p>
    <w:p w14:paraId="629DE199" w14:textId="77777777" w:rsidR="00534F28" w:rsidRDefault="00534F28" w:rsidP="00534F28">
      <w:pPr>
        <w:ind w:left="374"/>
      </w:pPr>
    </w:p>
    <w:p w14:paraId="5DE4A0E4" w14:textId="77777777" w:rsidR="00534F28" w:rsidRDefault="00534F28" w:rsidP="00534F28">
      <w:pPr>
        <w:ind w:left="748"/>
      </w:pPr>
      <w:r>
        <w:rPr>
          <w:i/>
        </w:rPr>
        <w:t>comment.</w:t>
      </w:r>
      <w:r>
        <w:t xml:space="preserve"> The additional questions are generated by UAA faculty and provided to the students at the time of </w:t>
      </w:r>
      <w:r w:rsidR="000B0C1F">
        <w:t>the final exam in the respective courses</w:t>
      </w:r>
      <w:r>
        <w:t xml:space="preserve">. </w:t>
      </w:r>
      <w:r w:rsidR="000B0C1F">
        <w:t xml:space="preserve">Questions may be a part of the final exam and </w:t>
      </w:r>
      <w:r w:rsidR="001331B1">
        <w:t xml:space="preserve">responses to the additional questions </w:t>
      </w:r>
      <w:r w:rsidR="000B0C1F">
        <w:t xml:space="preserve">will be reported separately from final exam </w:t>
      </w:r>
      <w:r w:rsidR="001331B1">
        <w:t>scores</w:t>
      </w:r>
      <w:r w:rsidR="000B0C1F">
        <w:t xml:space="preserve">. </w:t>
      </w:r>
    </w:p>
    <w:p w14:paraId="26FD43C4" w14:textId="77777777" w:rsidR="00DC16B8" w:rsidRDefault="00DC16B8" w:rsidP="00DC16B8"/>
    <w:p w14:paraId="5D1D701F" w14:textId="77777777" w:rsidR="00DC16B8" w:rsidRPr="0081418E" w:rsidRDefault="00DC16B8" w:rsidP="000A454E">
      <w:pPr>
        <w:pStyle w:val="Heading3"/>
      </w:pPr>
      <w:r w:rsidRPr="0081418E">
        <w:t>G</w:t>
      </w:r>
      <w:r w:rsidR="0081418E" w:rsidRPr="0081418E">
        <w:t>oal</w:t>
      </w:r>
      <w:r w:rsidRPr="0081418E">
        <w:t xml:space="preserve"> 3. Demonstrate a basic descriptive knowledge of the </w:t>
      </w:r>
      <w:smartTag w:uri="urn:schemas-microsoft-com:office:smarttags" w:element="country-region">
        <w:smartTag w:uri="urn:schemas-microsoft-com:office:smarttags" w:element="place">
          <w:r w:rsidRPr="0081418E">
            <w:t>U. S.</w:t>
          </w:r>
        </w:smartTag>
      </w:smartTag>
      <w:r w:rsidR="0081418E">
        <w:t xml:space="preserve"> and world economies</w:t>
      </w:r>
      <w:r w:rsidRPr="0081418E">
        <w:t>.</w:t>
      </w:r>
    </w:p>
    <w:p w14:paraId="4D633EC3" w14:textId="77777777" w:rsidR="00DC16B8" w:rsidRDefault="00DC16B8" w:rsidP="00DC16B8"/>
    <w:p w14:paraId="736B8F16" w14:textId="77777777" w:rsidR="0081418E" w:rsidRDefault="0081418E" w:rsidP="00CA699B">
      <w:pPr>
        <w:ind w:left="374"/>
      </w:pPr>
      <w:r>
        <w:t xml:space="preserve">Objective 3.1. </w:t>
      </w:r>
      <w:r w:rsidR="000B0C1F">
        <w:t>Economics majors must achieve a score of 70% or higher on a set of additional questions</w:t>
      </w:r>
      <w:r w:rsidR="00EC6CE5">
        <w:t xml:space="preserve"> or a score that is at least equal to the average </w:t>
      </w:r>
      <w:r w:rsidR="007B6F52">
        <w:t xml:space="preserve">on the TUCE. These questions will </w:t>
      </w:r>
      <w:r w:rsidR="000B0C1F">
        <w:t>be administered in</w:t>
      </w:r>
      <w:r w:rsidR="00B35355">
        <w:t xml:space="preserve"> Principles of Micro</w:t>
      </w:r>
      <w:r w:rsidR="00A26D93">
        <w:t xml:space="preserve">economics or </w:t>
      </w:r>
      <w:r w:rsidR="00B35355">
        <w:t>Principles of Macro</w:t>
      </w:r>
      <w:r w:rsidR="00A26D93">
        <w:t>economics.</w:t>
      </w:r>
    </w:p>
    <w:p w14:paraId="005D2D71" w14:textId="77777777" w:rsidR="0081418E" w:rsidRDefault="0081418E" w:rsidP="0081418E">
      <w:pPr>
        <w:ind w:left="374"/>
      </w:pPr>
    </w:p>
    <w:p w14:paraId="11A4F1A4" w14:textId="77777777" w:rsidR="001331B1" w:rsidRDefault="001331B1" w:rsidP="001331B1">
      <w:pPr>
        <w:ind w:left="748"/>
      </w:pPr>
      <w:r>
        <w:rPr>
          <w:i/>
        </w:rPr>
        <w:t>comment.</w:t>
      </w:r>
      <w:r>
        <w:t xml:space="preserve"> </w:t>
      </w:r>
      <w:r w:rsidR="00EC6CE5">
        <w:t>Q</w:t>
      </w:r>
      <w:r>
        <w:t>uestions</w:t>
      </w:r>
      <w:r w:rsidR="00EC6CE5">
        <w:t xml:space="preserve"> may be given from the TUCE or will be </w:t>
      </w:r>
      <w:r>
        <w:t xml:space="preserve">generated by UAA faculty and provided to the students </w:t>
      </w:r>
      <w:r w:rsidR="0094079E">
        <w:t>around</w:t>
      </w:r>
      <w:r>
        <w:t xml:space="preserve"> the time of the final exam in the respective courses.</w:t>
      </w:r>
      <w:r w:rsidR="00EC6CE5">
        <w:t xml:space="preserve"> The Econ assessment coordinator </w:t>
      </w:r>
      <w:r w:rsidR="0094079E">
        <w:t xml:space="preserve">will </w:t>
      </w:r>
      <w:r w:rsidR="00EC6CE5">
        <w:t>collect questions from faculty and coordinate use in Principles courses.</w:t>
      </w:r>
      <w:r>
        <w:t xml:space="preserve"> </w:t>
      </w:r>
      <w:r w:rsidR="00EC6CE5">
        <w:t>If qu</w:t>
      </w:r>
      <w:r>
        <w:t xml:space="preserve">estions </w:t>
      </w:r>
      <w:r w:rsidR="00EC6CE5">
        <w:t xml:space="preserve">are a part of the final exam, </w:t>
      </w:r>
      <w:r>
        <w:t xml:space="preserve">responses to the additional questions will be reported separately from final exam scores. </w:t>
      </w:r>
    </w:p>
    <w:p w14:paraId="7FD6CCC9" w14:textId="77777777" w:rsidR="0081418E" w:rsidRDefault="0081418E" w:rsidP="00DC16B8"/>
    <w:p w14:paraId="6E7B29AB" w14:textId="77777777" w:rsidR="00DC16B8" w:rsidRPr="00F83CC4" w:rsidRDefault="00DC16B8" w:rsidP="000A454E">
      <w:pPr>
        <w:pStyle w:val="Heading3"/>
      </w:pPr>
      <w:r w:rsidRPr="00F83CC4">
        <w:t>G</w:t>
      </w:r>
      <w:r w:rsidR="00F83CC4">
        <w:t>oal</w:t>
      </w:r>
      <w:r w:rsidRPr="00F83CC4">
        <w:t xml:space="preserve"> 4. Understand the role of institutions, especially markets and government, in shaping economic outcomes.</w:t>
      </w:r>
    </w:p>
    <w:p w14:paraId="05FA71B2" w14:textId="77777777" w:rsidR="00DC16B8" w:rsidRDefault="00DC16B8" w:rsidP="00DC16B8"/>
    <w:p w14:paraId="73E874C8" w14:textId="77777777" w:rsidR="00F83CC4" w:rsidRDefault="00F83CC4" w:rsidP="00F83CC4">
      <w:pPr>
        <w:ind w:left="374"/>
      </w:pPr>
      <w:r>
        <w:t>Objective 4.1. Demonstrate knowledge of institutions, especially markets and government</w:t>
      </w:r>
      <w:r w:rsidR="008D1538">
        <w:t xml:space="preserve">. Knowledge will be assessed using relevant questions on a standardized exam such as the TUCE or by using </w:t>
      </w:r>
      <w:r>
        <w:t xml:space="preserve">a series of separately-scored questions </w:t>
      </w:r>
      <w:r w:rsidR="00F179B4" w:rsidRPr="00F179B4">
        <w:t>to be administered in</w:t>
      </w:r>
      <w:r w:rsidR="00B35355">
        <w:t xml:space="preserve"> one or more of the following courses:</w:t>
      </w:r>
      <w:r w:rsidR="00F179B4" w:rsidRPr="00F179B4">
        <w:t xml:space="preserve"> </w:t>
      </w:r>
      <w:r w:rsidR="00F179B4">
        <w:t xml:space="preserve">Intermediate Microeconomics, </w:t>
      </w:r>
      <w:r w:rsidR="00C211B8">
        <w:t>Economic Development,</w:t>
      </w:r>
      <w:r w:rsidR="008D1538">
        <w:t xml:space="preserve"> Public Finance,</w:t>
      </w:r>
      <w:r w:rsidR="00C211B8">
        <w:t xml:space="preserve"> </w:t>
      </w:r>
      <w:r w:rsidR="00F179B4">
        <w:t>Money and Banking, Labor Economics, History of Economic Thought, and/or Industrial Organization.</w:t>
      </w:r>
    </w:p>
    <w:p w14:paraId="37D5028F" w14:textId="77777777" w:rsidR="00F83CC4" w:rsidRDefault="00F83CC4" w:rsidP="00F83CC4">
      <w:pPr>
        <w:ind w:left="374"/>
      </w:pPr>
    </w:p>
    <w:p w14:paraId="01D002FE" w14:textId="77777777" w:rsidR="00F83CC4" w:rsidRDefault="00F83CC4" w:rsidP="00F83CC4">
      <w:pPr>
        <w:ind w:left="748"/>
      </w:pPr>
      <w:r>
        <w:rPr>
          <w:i/>
        </w:rPr>
        <w:t>comment.</w:t>
      </w:r>
      <w:r>
        <w:t xml:space="preserve"> </w:t>
      </w:r>
      <w:r w:rsidR="008D1538">
        <w:t>Questions and content change on standard</w:t>
      </w:r>
      <w:r w:rsidR="00F74EA8">
        <w:t>ized exams such as the TUCE</w:t>
      </w:r>
      <w:r w:rsidR="008D1538">
        <w:t>. In some years, it may not be possible to assess knowledge of Goal 4 themes using these instruments. A</w:t>
      </w:r>
      <w:r w:rsidR="00F179B4">
        <w:t xml:space="preserve">dditional questions </w:t>
      </w:r>
      <w:r w:rsidR="008D1538">
        <w:t>will be</w:t>
      </w:r>
      <w:r w:rsidR="00F179B4">
        <w:t xml:space="preserve"> generated by UAA faculty and provided to the students at the time of the final exam in the respective courses. Questions may be a part of the final exam and responses to the additional questions will be reported separately from final exam scores. </w:t>
      </w:r>
    </w:p>
    <w:p w14:paraId="240F71FD" w14:textId="77777777" w:rsidR="00F83CC4" w:rsidRDefault="00F83CC4" w:rsidP="00DC16B8"/>
    <w:p w14:paraId="7F94B4BA" w14:textId="77777777" w:rsidR="00DC16B8" w:rsidRPr="00780D33" w:rsidRDefault="00DC16B8" w:rsidP="000A454E">
      <w:pPr>
        <w:pStyle w:val="Heading3"/>
      </w:pPr>
      <w:r w:rsidRPr="00780D33">
        <w:t>G</w:t>
      </w:r>
      <w:r w:rsidR="000558D3" w:rsidRPr="00780D33">
        <w:t>oal</w:t>
      </w:r>
      <w:r w:rsidRPr="00780D33">
        <w:t xml:space="preserve"> 5. Obtain and analyze relevant economic data to test hypotheses against evidence.</w:t>
      </w:r>
    </w:p>
    <w:p w14:paraId="06E62ECC" w14:textId="77777777" w:rsidR="00DC16B8" w:rsidRDefault="00DC16B8" w:rsidP="00DC16B8"/>
    <w:p w14:paraId="479DF8E3" w14:textId="77777777" w:rsidR="00780D33" w:rsidRDefault="00780D33" w:rsidP="00780D33">
      <w:pPr>
        <w:ind w:left="374"/>
      </w:pPr>
      <w:r>
        <w:t xml:space="preserve">Objective 5.1. Complete a comprehensive assignment or paper that uses relevant economic data to </w:t>
      </w:r>
      <w:r w:rsidR="001B0717">
        <w:t xml:space="preserve">formally </w:t>
      </w:r>
      <w:r>
        <w:t xml:space="preserve">test one or more </w:t>
      </w:r>
      <w:r w:rsidR="005340D4">
        <w:t>hypothesis</w:t>
      </w:r>
      <w:r>
        <w:t>.</w:t>
      </w:r>
    </w:p>
    <w:p w14:paraId="1261FFD3" w14:textId="77777777" w:rsidR="00780D33" w:rsidRDefault="00780D33" w:rsidP="00780D33">
      <w:pPr>
        <w:ind w:left="374"/>
      </w:pPr>
    </w:p>
    <w:p w14:paraId="549FEF95" w14:textId="77777777" w:rsidR="001B0717" w:rsidRDefault="001B0717" w:rsidP="001B0717">
      <w:pPr>
        <w:ind w:left="374"/>
      </w:pPr>
      <w:r>
        <w:t>Objective 5.2. Use economic data as evidence to support or rebut an argument as part of a written paper about an economic issue.</w:t>
      </w:r>
    </w:p>
    <w:p w14:paraId="16B70E3C" w14:textId="77777777" w:rsidR="001B0717" w:rsidRDefault="001B0717" w:rsidP="001B0717">
      <w:pPr>
        <w:ind w:left="374"/>
      </w:pPr>
    </w:p>
    <w:p w14:paraId="07A9C4E1" w14:textId="77777777" w:rsidR="001B0717" w:rsidRDefault="001B0717" w:rsidP="001B0717">
      <w:pPr>
        <w:ind w:left="748"/>
      </w:pPr>
      <w:r>
        <w:rPr>
          <w:i/>
        </w:rPr>
        <w:t>comment.</w:t>
      </w:r>
      <w:r>
        <w:t xml:space="preserve"> </w:t>
      </w:r>
      <w:r w:rsidR="009C133B">
        <w:t>An</w:t>
      </w:r>
      <w:r w:rsidR="00574E8A">
        <w:t xml:space="preserve"> e</w:t>
      </w:r>
      <w:r w:rsidR="00F179B4">
        <w:t>mpirically based s</w:t>
      </w:r>
      <w:r w:rsidR="00574E8A">
        <w:t xml:space="preserve">tudent paper will be assessed in </w:t>
      </w:r>
      <w:r w:rsidR="00435788">
        <w:t xml:space="preserve">the </w:t>
      </w:r>
      <w:r w:rsidR="00574E8A">
        <w:t>Seminar in Economic Research</w:t>
      </w:r>
      <w:r w:rsidR="00435788">
        <w:t xml:space="preserve"> (Econ 492) and</w:t>
      </w:r>
      <w:r w:rsidR="000B1EEB">
        <w:t>/</w:t>
      </w:r>
      <w:r w:rsidR="00435788">
        <w:t xml:space="preserve">or in </w:t>
      </w:r>
      <w:r w:rsidR="000B1EEB">
        <w:t>an</w:t>
      </w:r>
      <w:r w:rsidR="00435788">
        <w:t xml:space="preserve">other </w:t>
      </w:r>
      <w:r w:rsidR="000B1EEB">
        <w:t>economics course</w:t>
      </w:r>
      <w:r w:rsidR="00435788">
        <w:t xml:space="preserve"> where a paper is required. T</w:t>
      </w:r>
      <w:r>
        <w:t xml:space="preserve">he intent of this objective is to isolate and track the use of evidence in written economics papers. </w:t>
      </w:r>
    </w:p>
    <w:p w14:paraId="16F29E3E" w14:textId="77777777" w:rsidR="00780D33" w:rsidRDefault="00780D33" w:rsidP="00DC16B8"/>
    <w:p w14:paraId="74AD7455" w14:textId="77777777" w:rsidR="00D441FA" w:rsidRDefault="00D441FA">
      <w:pPr>
        <w:ind w:left="720"/>
      </w:pPr>
    </w:p>
    <w:p w14:paraId="3D54C97B" w14:textId="77777777" w:rsidR="00D441FA" w:rsidRDefault="00D441FA">
      <w:pPr>
        <w:jc w:val="center"/>
        <w:rPr>
          <w:b/>
          <w:bCs/>
        </w:rPr>
      </w:pPr>
      <w:r>
        <w:rPr>
          <w:b/>
          <w:bCs/>
        </w:rPr>
        <w:t>Table 3</w:t>
      </w:r>
    </w:p>
    <w:p w14:paraId="78C23D09" w14:textId="77777777" w:rsidR="00D441FA" w:rsidRDefault="00D441FA">
      <w:pPr>
        <w:pStyle w:val="Heading4"/>
        <w:rPr>
          <w:sz w:val="28"/>
        </w:rPr>
      </w:pPr>
      <w:r>
        <w:t>Program Outcomes Assessment Tools and Administration</w:t>
      </w:r>
    </w:p>
    <w:p w14:paraId="4EAC7BCD" w14:textId="77777777" w:rsidR="00D441FA" w:rsidRDefault="00D441FA">
      <w:pPr>
        <w:ind w:left="1620"/>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3179"/>
        <w:gridCol w:w="1496"/>
        <w:gridCol w:w="1846"/>
        <w:gridCol w:w="1800"/>
      </w:tblGrid>
      <w:tr w:rsidR="00D441FA" w14:paraId="0020CE22" w14:textId="77777777" w:rsidTr="000A454E">
        <w:trPr>
          <w:tblHeader/>
        </w:trPr>
        <w:tc>
          <w:tcPr>
            <w:tcW w:w="1417" w:type="dxa"/>
            <w:tcBorders>
              <w:top w:val="double" w:sz="4" w:space="0" w:color="auto"/>
              <w:left w:val="double" w:sz="4" w:space="0" w:color="auto"/>
              <w:bottom w:val="double" w:sz="4" w:space="0" w:color="auto"/>
              <w:right w:val="double" w:sz="4" w:space="0" w:color="auto"/>
            </w:tcBorders>
            <w:shd w:val="clear" w:color="auto" w:fill="D9D9D9"/>
            <w:vAlign w:val="center"/>
          </w:tcPr>
          <w:p w14:paraId="4A16594A" w14:textId="77777777" w:rsidR="00D441FA" w:rsidRDefault="00D441FA">
            <w:pPr>
              <w:jc w:val="center"/>
              <w:rPr>
                <w:b/>
              </w:rPr>
            </w:pPr>
            <w:r>
              <w:rPr>
                <w:b/>
              </w:rPr>
              <w:t>Tool</w:t>
            </w:r>
          </w:p>
        </w:tc>
        <w:tc>
          <w:tcPr>
            <w:tcW w:w="3179" w:type="dxa"/>
            <w:tcBorders>
              <w:top w:val="double" w:sz="4" w:space="0" w:color="auto"/>
              <w:left w:val="double" w:sz="4" w:space="0" w:color="auto"/>
              <w:bottom w:val="double" w:sz="4" w:space="0" w:color="auto"/>
            </w:tcBorders>
            <w:shd w:val="clear" w:color="auto" w:fill="D9D9D9"/>
            <w:vAlign w:val="center"/>
          </w:tcPr>
          <w:p w14:paraId="566C4259" w14:textId="77777777" w:rsidR="00D441FA" w:rsidRDefault="00D441FA">
            <w:pPr>
              <w:jc w:val="center"/>
              <w:rPr>
                <w:b/>
              </w:rPr>
            </w:pPr>
            <w:r>
              <w:rPr>
                <w:b/>
              </w:rPr>
              <w:t>Description</w:t>
            </w:r>
          </w:p>
        </w:tc>
        <w:tc>
          <w:tcPr>
            <w:tcW w:w="1496" w:type="dxa"/>
            <w:tcBorders>
              <w:top w:val="double" w:sz="4" w:space="0" w:color="auto"/>
              <w:bottom w:val="double" w:sz="4" w:space="0" w:color="auto"/>
            </w:tcBorders>
            <w:shd w:val="clear" w:color="auto" w:fill="D9D9D9"/>
            <w:vAlign w:val="center"/>
          </w:tcPr>
          <w:p w14:paraId="123A41B4" w14:textId="77777777" w:rsidR="00D441FA" w:rsidRDefault="00D441FA">
            <w:pPr>
              <w:jc w:val="center"/>
              <w:rPr>
                <w:b/>
              </w:rPr>
            </w:pPr>
            <w:r>
              <w:rPr>
                <w:b/>
              </w:rPr>
              <w:t>Frequency/ Start Date</w:t>
            </w:r>
          </w:p>
        </w:tc>
        <w:tc>
          <w:tcPr>
            <w:tcW w:w="1846" w:type="dxa"/>
            <w:tcBorders>
              <w:top w:val="double" w:sz="4" w:space="0" w:color="auto"/>
              <w:bottom w:val="double" w:sz="4" w:space="0" w:color="auto"/>
            </w:tcBorders>
            <w:shd w:val="clear" w:color="auto" w:fill="D9D9D9"/>
            <w:vAlign w:val="center"/>
          </w:tcPr>
          <w:p w14:paraId="5FF7430C" w14:textId="77777777" w:rsidR="00D441FA" w:rsidRDefault="009F63DF">
            <w:pPr>
              <w:jc w:val="center"/>
              <w:rPr>
                <w:b/>
              </w:rPr>
            </w:pPr>
            <w:r>
              <w:rPr>
                <w:b/>
              </w:rPr>
              <w:t xml:space="preserve">Data </w:t>
            </w:r>
            <w:r w:rsidR="00D441FA">
              <w:rPr>
                <w:b/>
              </w:rPr>
              <w:t>Collection Method</w:t>
            </w:r>
          </w:p>
        </w:tc>
        <w:tc>
          <w:tcPr>
            <w:tcW w:w="1800" w:type="dxa"/>
            <w:tcBorders>
              <w:top w:val="double" w:sz="4" w:space="0" w:color="auto"/>
              <w:bottom w:val="double" w:sz="4" w:space="0" w:color="auto"/>
            </w:tcBorders>
            <w:shd w:val="clear" w:color="auto" w:fill="D9D9D9"/>
            <w:vAlign w:val="center"/>
          </w:tcPr>
          <w:p w14:paraId="2BD40717" w14:textId="77777777" w:rsidR="00D441FA" w:rsidRDefault="00D441FA">
            <w:pPr>
              <w:jc w:val="center"/>
              <w:rPr>
                <w:b/>
              </w:rPr>
            </w:pPr>
            <w:r>
              <w:rPr>
                <w:b/>
              </w:rPr>
              <w:t>Administered by</w:t>
            </w:r>
          </w:p>
        </w:tc>
      </w:tr>
      <w:tr w:rsidR="00D441FA" w14:paraId="0FC54AB8" w14:textId="77777777" w:rsidTr="00A16159">
        <w:trPr>
          <w:trHeight w:val="244"/>
        </w:trPr>
        <w:tc>
          <w:tcPr>
            <w:tcW w:w="1417" w:type="dxa"/>
            <w:tcBorders>
              <w:top w:val="double" w:sz="4" w:space="0" w:color="auto"/>
              <w:left w:val="double" w:sz="4" w:space="0" w:color="auto"/>
              <w:bottom w:val="single" w:sz="4" w:space="0" w:color="auto"/>
              <w:right w:val="double" w:sz="4" w:space="0" w:color="auto"/>
            </w:tcBorders>
            <w:shd w:val="clear" w:color="auto" w:fill="D9D9D9"/>
            <w:vAlign w:val="center"/>
          </w:tcPr>
          <w:p w14:paraId="05909A7D" w14:textId="77777777" w:rsidR="00D441FA" w:rsidRDefault="0094079E">
            <w:pPr>
              <w:jc w:val="center"/>
              <w:rPr>
                <w:rFonts w:ascii="Arial" w:hAnsi="Arial" w:cs="Arial"/>
                <w:sz w:val="20"/>
                <w:szCs w:val="20"/>
              </w:rPr>
            </w:pPr>
            <w:r>
              <w:rPr>
                <w:rFonts w:ascii="Arial" w:hAnsi="Arial" w:cs="Arial"/>
                <w:sz w:val="20"/>
                <w:szCs w:val="20"/>
              </w:rPr>
              <w:t>Standardized</w:t>
            </w:r>
            <w:r w:rsidR="00D441FA">
              <w:rPr>
                <w:rFonts w:ascii="Arial" w:hAnsi="Arial" w:cs="Arial"/>
                <w:sz w:val="20"/>
                <w:szCs w:val="20"/>
              </w:rPr>
              <w:t xml:space="preserve"> Exam</w:t>
            </w:r>
          </w:p>
        </w:tc>
        <w:tc>
          <w:tcPr>
            <w:tcW w:w="3179" w:type="dxa"/>
            <w:tcBorders>
              <w:top w:val="double" w:sz="4" w:space="0" w:color="auto"/>
              <w:left w:val="double" w:sz="4" w:space="0" w:color="auto"/>
            </w:tcBorders>
            <w:vAlign w:val="center"/>
          </w:tcPr>
          <w:p w14:paraId="1783605E" w14:textId="77777777" w:rsidR="0094079E" w:rsidRDefault="0094079E">
            <w:pPr>
              <w:jc w:val="center"/>
              <w:rPr>
                <w:rFonts w:ascii="Arial" w:hAnsi="Arial" w:cs="Arial"/>
                <w:sz w:val="20"/>
                <w:szCs w:val="20"/>
              </w:rPr>
            </w:pPr>
            <w:r>
              <w:rPr>
                <w:rFonts w:ascii="Arial" w:hAnsi="Arial" w:cs="Arial"/>
                <w:sz w:val="20"/>
                <w:szCs w:val="20"/>
              </w:rPr>
              <w:t>TUCE (Test of Understanding of College Economics)</w:t>
            </w:r>
          </w:p>
        </w:tc>
        <w:tc>
          <w:tcPr>
            <w:tcW w:w="1496" w:type="dxa"/>
            <w:tcBorders>
              <w:top w:val="double" w:sz="4" w:space="0" w:color="auto"/>
            </w:tcBorders>
            <w:vAlign w:val="center"/>
          </w:tcPr>
          <w:p w14:paraId="2614A56B" w14:textId="77777777" w:rsidR="00D441FA" w:rsidRDefault="000B1EEB" w:rsidP="00921B35">
            <w:pPr>
              <w:jc w:val="center"/>
              <w:rPr>
                <w:rFonts w:ascii="Arial" w:hAnsi="Arial" w:cs="Arial"/>
                <w:sz w:val="20"/>
                <w:szCs w:val="20"/>
              </w:rPr>
            </w:pPr>
            <w:r>
              <w:rPr>
                <w:rFonts w:ascii="Arial" w:hAnsi="Arial" w:cs="Arial"/>
                <w:sz w:val="20"/>
                <w:szCs w:val="20"/>
              </w:rPr>
              <w:t xml:space="preserve">Annually </w:t>
            </w:r>
            <w:r w:rsidR="00151B53">
              <w:rPr>
                <w:rFonts w:ascii="Arial" w:hAnsi="Arial" w:cs="Arial"/>
                <w:sz w:val="20"/>
                <w:szCs w:val="20"/>
              </w:rPr>
              <w:t xml:space="preserve">beginning </w:t>
            </w:r>
            <w:r w:rsidR="00151B53" w:rsidDel="00151B53">
              <w:rPr>
                <w:rFonts w:ascii="Arial" w:hAnsi="Arial" w:cs="Arial"/>
                <w:sz w:val="20"/>
                <w:szCs w:val="20"/>
              </w:rPr>
              <w:t xml:space="preserve"> </w:t>
            </w:r>
            <w:r w:rsidR="00921B35">
              <w:rPr>
                <w:rFonts w:ascii="Arial" w:hAnsi="Arial" w:cs="Arial"/>
                <w:sz w:val="20"/>
                <w:szCs w:val="20"/>
              </w:rPr>
              <w:t>Fall 2018</w:t>
            </w:r>
            <w:r w:rsidR="00194FC4">
              <w:rPr>
                <w:rFonts w:ascii="Arial" w:hAnsi="Arial" w:cs="Arial"/>
                <w:sz w:val="20"/>
                <w:szCs w:val="20"/>
              </w:rPr>
              <w:t>*</w:t>
            </w:r>
          </w:p>
        </w:tc>
        <w:tc>
          <w:tcPr>
            <w:tcW w:w="1846" w:type="dxa"/>
            <w:tcBorders>
              <w:top w:val="double" w:sz="4" w:space="0" w:color="auto"/>
            </w:tcBorders>
            <w:vAlign w:val="center"/>
          </w:tcPr>
          <w:p w14:paraId="011AAE10" w14:textId="77777777" w:rsidR="00A16159" w:rsidRDefault="00A16159" w:rsidP="000B1EEB">
            <w:pPr>
              <w:jc w:val="center"/>
              <w:rPr>
                <w:rFonts w:ascii="Arial" w:hAnsi="Arial" w:cs="Arial"/>
                <w:sz w:val="20"/>
                <w:szCs w:val="20"/>
              </w:rPr>
            </w:pPr>
            <w:r>
              <w:rPr>
                <w:rFonts w:ascii="Arial" w:hAnsi="Arial" w:cs="Arial"/>
                <w:sz w:val="20"/>
                <w:szCs w:val="20"/>
              </w:rPr>
              <w:t xml:space="preserve">administered </w:t>
            </w:r>
            <w:r w:rsidR="000B1EEB">
              <w:rPr>
                <w:rFonts w:ascii="Arial" w:hAnsi="Arial" w:cs="Arial"/>
                <w:sz w:val="20"/>
                <w:szCs w:val="20"/>
              </w:rPr>
              <w:t>in</w:t>
            </w:r>
            <w:r>
              <w:rPr>
                <w:rFonts w:ascii="Arial" w:hAnsi="Arial" w:cs="Arial"/>
                <w:sz w:val="20"/>
                <w:szCs w:val="20"/>
              </w:rPr>
              <w:t xml:space="preserve"> </w:t>
            </w:r>
            <w:r w:rsidR="000B1EEB">
              <w:rPr>
                <w:rFonts w:ascii="Arial" w:hAnsi="Arial" w:cs="Arial"/>
                <w:sz w:val="20"/>
                <w:szCs w:val="20"/>
              </w:rPr>
              <w:t>P</w:t>
            </w:r>
            <w:r>
              <w:rPr>
                <w:rFonts w:ascii="Arial" w:hAnsi="Arial" w:cs="Arial"/>
                <w:sz w:val="20"/>
                <w:szCs w:val="20"/>
              </w:rPr>
              <w:t>rinciples courses</w:t>
            </w:r>
          </w:p>
        </w:tc>
        <w:tc>
          <w:tcPr>
            <w:tcW w:w="1800" w:type="dxa"/>
            <w:tcBorders>
              <w:top w:val="double" w:sz="4" w:space="0" w:color="auto"/>
            </w:tcBorders>
            <w:vAlign w:val="center"/>
          </w:tcPr>
          <w:p w14:paraId="77944FC6" w14:textId="77777777" w:rsidR="00D441FA" w:rsidRDefault="00D441FA">
            <w:pPr>
              <w:jc w:val="center"/>
              <w:rPr>
                <w:rFonts w:ascii="Arial" w:hAnsi="Arial" w:cs="Arial"/>
                <w:sz w:val="20"/>
                <w:szCs w:val="20"/>
              </w:rPr>
            </w:pPr>
            <w:r>
              <w:rPr>
                <w:rFonts w:ascii="Arial" w:hAnsi="Arial" w:cs="Arial"/>
                <w:sz w:val="20"/>
                <w:szCs w:val="20"/>
              </w:rPr>
              <w:t>Dept Chair or designee</w:t>
            </w:r>
          </w:p>
        </w:tc>
      </w:tr>
      <w:tr w:rsidR="00D441FA" w14:paraId="7DC9869D" w14:textId="77777777" w:rsidTr="00A16159">
        <w:trPr>
          <w:trHeight w:val="244"/>
        </w:trPr>
        <w:tc>
          <w:tcPr>
            <w:tcW w:w="1417" w:type="dxa"/>
            <w:tcBorders>
              <w:top w:val="double" w:sz="4" w:space="0" w:color="auto"/>
              <w:left w:val="double" w:sz="4" w:space="0" w:color="auto"/>
              <w:bottom w:val="single" w:sz="4" w:space="0" w:color="auto"/>
              <w:right w:val="double" w:sz="4" w:space="0" w:color="auto"/>
            </w:tcBorders>
            <w:shd w:val="clear" w:color="auto" w:fill="D9D9D9"/>
            <w:vAlign w:val="center"/>
          </w:tcPr>
          <w:p w14:paraId="1ED02BC5" w14:textId="77777777" w:rsidR="00D441FA" w:rsidRDefault="00D441FA">
            <w:pPr>
              <w:jc w:val="center"/>
              <w:rPr>
                <w:rFonts w:ascii="Arial" w:hAnsi="Arial" w:cs="Arial"/>
                <w:sz w:val="20"/>
                <w:szCs w:val="20"/>
              </w:rPr>
            </w:pPr>
            <w:r>
              <w:rPr>
                <w:rFonts w:ascii="Arial" w:hAnsi="Arial" w:cs="Arial"/>
                <w:sz w:val="20"/>
                <w:szCs w:val="20"/>
              </w:rPr>
              <w:t>Upper Division papers</w:t>
            </w:r>
          </w:p>
        </w:tc>
        <w:tc>
          <w:tcPr>
            <w:tcW w:w="3179" w:type="dxa"/>
            <w:tcBorders>
              <w:top w:val="double" w:sz="4" w:space="0" w:color="auto"/>
              <w:left w:val="double" w:sz="4" w:space="0" w:color="auto"/>
            </w:tcBorders>
            <w:vAlign w:val="center"/>
          </w:tcPr>
          <w:p w14:paraId="332BDD83" w14:textId="77777777" w:rsidR="00D441FA" w:rsidRDefault="008D1538">
            <w:pPr>
              <w:jc w:val="center"/>
              <w:rPr>
                <w:rFonts w:ascii="Arial" w:hAnsi="Arial" w:cs="Arial"/>
                <w:sz w:val="20"/>
                <w:szCs w:val="20"/>
              </w:rPr>
            </w:pPr>
            <w:r>
              <w:rPr>
                <w:rFonts w:ascii="Arial" w:hAnsi="Arial" w:cs="Arial"/>
                <w:sz w:val="20"/>
                <w:szCs w:val="20"/>
              </w:rPr>
              <w:t>P</w:t>
            </w:r>
            <w:r w:rsidR="00D441FA">
              <w:rPr>
                <w:rFonts w:ascii="Arial" w:hAnsi="Arial" w:cs="Arial"/>
                <w:sz w:val="20"/>
                <w:szCs w:val="20"/>
              </w:rPr>
              <w:t>apers written as part of upper division courses</w:t>
            </w:r>
          </w:p>
        </w:tc>
        <w:tc>
          <w:tcPr>
            <w:tcW w:w="1496" w:type="dxa"/>
            <w:tcBorders>
              <w:top w:val="double" w:sz="4" w:space="0" w:color="auto"/>
            </w:tcBorders>
            <w:vAlign w:val="center"/>
          </w:tcPr>
          <w:p w14:paraId="34DDC63A" w14:textId="77777777" w:rsidR="00D441FA" w:rsidRDefault="000B1EEB" w:rsidP="00921B35">
            <w:pPr>
              <w:jc w:val="center"/>
              <w:rPr>
                <w:rFonts w:ascii="Arial" w:hAnsi="Arial" w:cs="Arial"/>
                <w:sz w:val="20"/>
                <w:szCs w:val="20"/>
              </w:rPr>
            </w:pPr>
            <w:r>
              <w:rPr>
                <w:rFonts w:ascii="Arial" w:hAnsi="Arial" w:cs="Arial"/>
                <w:sz w:val="20"/>
                <w:szCs w:val="20"/>
              </w:rPr>
              <w:t xml:space="preserve">Annually beginning </w:t>
            </w:r>
            <w:r w:rsidDel="00151B53">
              <w:rPr>
                <w:rFonts w:ascii="Arial" w:hAnsi="Arial" w:cs="Arial"/>
                <w:sz w:val="20"/>
                <w:szCs w:val="20"/>
              </w:rPr>
              <w:t xml:space="preserve"> </w:t>
            </w:r>
            <w:r>
              <w:rPr>
                <w:rFonts w:ascii="Arial" w:hAnsi="Arial" w:cs="Arial"/>
                <w:sz w:val="20"/>
                <w:szCs w:val="20"/>
              </w:rPr>
              <w:t>Fall 2018</w:t>
            </w:r>
            <w:r w:rsidR="00194FC4">
              <w:rPr>
                <w:rFonts w:ascii="Arial" w:hAnsi="Arial" w:cs="Arial"/>
                <w:sz w:val="20"/>
                <w:szCs w:val="20"/>
              </w:rPr>
              <w:t>*</w:t>
            </w:r>
          </w:p>
        </w:tc>
        <w:tc>
          <w:tcPr>
            <w:tcW w:w="1846" w:type="dxa"/>
            <w:tcBorders>
              <w:top w:val="double" w:sz="4" w:space="0" w:color="auto"/>
            </w:tcBorders>
            <w:vAlign w:val="center"/>
          </w:tcPr>
          <w:p w14:paraId="3B0A7E88" w14:textId="77777777" w:rsidR="00D441FA" w:rsidRDefault="00D441FA">
            <w:pPr>
              <w:jc w:val="center"/>
              <w:rPr>
                <w:rFonts w:ascii="Arial" w:hAnsi="Arial" w:cs="Arial"/>
                <w:sz w:val="20"/>
                <w:szCs w:val="20"/>
              </w:rPr>
            </w:pPr>
            <w:r>
              <w:rPr>
                <w:rFonts w:ascii="Arial" w:hAnsi="Arial" w:cs="Arial"/>
                <w:sz w:val="20"/>
                <w:szCs w:val="20"/>
              </w:rPr>
              <w:t>Instructor evaluations using standard rubrics</w:t>
            </w:r>
          </w:p>
        </w:tc>
        <w:tc>
          <w:tcPr>
            <w:tcW w:w="1800" w:type="dxa"/>
            <w:tcBorders>
              <w:top w:val="double" w:sz="4" w:space="0" w:color="auto"/>
            </w:tcBorders>
            <w:vAlign w:val="center"/>
          </w:tcPr>
          <w:p w14:paraId="1CA4EA9F" w14:textId="77777777" w:rsidR="00D441FA" w:rsidRDefault="00D441FA" w:rsidP="00755EAC">
            <w:pPr>
              <w:jc w:val="center"/>
              <w:rPr>
                <w:rFonts w:ascii="Arial" w:hAnsi="Arial" w:cs="Arial"/>
                <w:sz w:val="20"/>
                <w:szCs w:val="20"/>
              </w:rPr>
            </w:pPr>
            <w:r>
              <w:rPr>
                <w:rFonts w:ascii="Arial" w:hAnsi="Arial" w:cs="Arial"/>
                <w:sz w:val="20"/>
                <w:szCs w:val="20"/>
              </w:rPr>
              <w:t>Course Instructors</w:t>
            </w:r>
            <w:r w:rsidR="009F63DF">
              <w:rPr>
                <w:rFonts w:ascii="Arial" w:hAnsi="Arial" w:cs="Arial"/>
                <w:sz w:val="20"/>
                <w:szCs w:val="20"/>
              </w:rPr>
              <w:t xml:space="preserve"> </w:t>
            </w:r>
          </w:p>
        </w:tc>
      </w:tr>
      <w:tr w:rsidR="00D441FA" w14:paraId="4F7E912A" w14:textId="77777777" w:rsidTr="00A16159">
        <w:trPr>
          <w:trHeight w:val="244"/>
        </w:trPr>
        <w:tc>
          <w:tcPr>
            <w:tcW w:w="1417" w:type="dxa"/>
            <w:tcBorders>
              <w:top w:val="double" w:sz="4" w:space="0" w:color="auto"/>
              <w:left w:val="double" w:sz="4" w:space="0" w:color="auto"/>
              <w:bottom w:val="single" w:sz="4" w:space="0" w:color="auto"/>
              <w:right w:val="double" w:sz="4" w:space="0" w:color="auto"/>
            </w:tcBorders>
            <w:shd w:val="clear" w:color="auto" w:fill="D9D9D9"/>
            <w:vAlign w:val="center"/>
          </w:tcPr>
          <w:p w14:paraId="373E1F5C" w14:textId="77777777" w:rsidR="00D441FA" w:rsidRDefault="00D441FA">
            <w:pPr>
              <w:jc w:val="center"/>
            </w:pPr>
            <w:r>
              <w:rPr>
                <w:rFonts w:ascii="Arial" w:hAnsi="Arial" w:cs="Arial"/>
                <w:sz w:val="20"/>
                <w:szCs w:val="20"/>
              </w:rPr>
              <w:t>Course Level Assessment</w:t>
            </w:r>
          </w:p>
        </w:tc>
        <w:tc>
          <w:tcPr>
            <w:tcW w:w="3179" w:type="dxa"/>
            <w:tcBorders>
              <w:top w:val="double" w:sz="4" w:space="0" w:color="auto"/>
              <w:left w:val="double" w:sz="4" w:space="0" w:color="auto"/>
            </w:tcBorders>
            <w:vAlign w:val="center"/>
          </w:tcPr>
          <w:p w14:paraId="6545DCAB" w14:textId="77777777" w:rsidR="00D441FA" w:rsidRDefault="00D441FA">
            <w:pPr>
              <w:jc w:val="center"/>
              <w:rPr>
                <w:rFonts w:ascii="Arial" w:hAnsi="Arial" w:cs="Arial"/>
                <w:sz w:val="20"/>
                <w:szCs w:val="20"/>
              </w:rPr>
            </w:pPr>
            <w:r>
              <w:rPr>
                <w:rFonts w:ascii="Arial" w:hAnsi="Arial" w:cs="Arial"/>
                <w:sz w:val="20"/>
                <w:szCs w:val="20"/>
              </w:rPr>
              <w:t>Specific assignments and sections of examinations</w:t>
            </w:r>
          </w:p>
        </w:tc>
        <w:tc>
          <w:tcPr>
            <w:tcW w:w="1496" w:type="dxa"/>
            <w:tcBorders>
              <w:top w:val="double" w:sz="4" w:space="0" w:color="auto"/>
            </w:tcBorders>
            <w:vAlign w:val="center"/>
          </w:tcPr>
          <w:p w14:paraId="442F7A91" w14:textId="77777777" w:rsidR="00D441FA" w:rsidRDefault="000B1EEB" w:rsidP="00921B35">
            <w:pPr>
              <w:jc w:val="center"/>
              <w:rPr>
                <w:rFonts w:ascii="Arial" w:hAnsi="Arial" w:cs="Arial"/>
                <w:sz w:val="20"/>
                <w:szCs w:val="20"/>
              </w:rPr>
            </w:pPr>
            <w:r>
              <w:rPr>
                <w:rFonts w:ascii="Arial" w:hAnsi="Arial" w:cs="Arial"/>
                <w:sz w:val="20"/>
                <w:szCs w:val="20"/>
              </w:rPr>
              <w:t xml:space="preserve">Annually beginning </w:t>
            </w:r>
            <w:r w:rsidDel="00151B53">
              <w:rPr>
                <w:rFonts w:ascii="Arial" w:hAnsi="Arial" w:cs="Arial"/>
                <w:sz w:val="20"/>
                <w:szCs w:val="20"/>
              </w:rPr>
              <w:t xml:space="preserve"> </w:t>
            </w:r>
            <w:r>
              <w:rPr>
                <w:rFonts w:ascii="Arial" w:hAnsi="Arial" w:cs="Arial"/>
                <w:sz w:val="20"/>
                <w:szCs w:val="20"/>
              </w:rPr>
              <w:t>Fall 2018</w:t>
            </w:r>
            <w:r w:rsidR="00194FC4">
              <w:rPr>
                <w:rFonts w:ascii="Arial" w:hAnsi="Arial" w:cs="Arial"/>
                <w:sz w:val="20"/>
                <w:szCs w:val="20"/>
              </w:rPr>
              <w:t>*</w:t>
            </w:r>
          </w:p>
        </w:tc>
        <w:tc>
          <w:tcPr>
            <w:tcW w:w="1846" w:type="dxa"/>
            <w:tcBorders>
              <w:top w:val="double" w:sz="4" w:space="0" w:color="auto"/>
            </w:tcBorders>
            <w:vAlign w:val="center"/>
          </w:tcPr>
          <w:p w14:paraId="6C7DDC79" w14:textId="77777777" w:rsidR="00D441FA" w:rsidRDefault="00D441FA">
            <w:pPr>
              <w:jc w:val="center"/>
              <w:rPr>
                <w:rFonts w:ascii="Arial" w:hAnsi="Arial" w:cs="Arial"/>
                <w:sz w:val="20"/>
                <w:szCs w:val="20"/>
              </w:rPr>
            </w:pPr>
            <w:r>
              <w:rPr>
                <w:rFonts w:ascii="Arial" w:hAnsi="Arial" w:cs="Arial"/>
                <w:sz w:val="20"/>
                <w:szCs w:val="20"/>
              </w:rPr>
              <w:t>data compiled from specific assignments and sections of exams</w:t>
            </w:r>
          </w:p>
        </w:tc>
        <w:tc>
          <w:tcPr>
            <w:tcW w:w="1800" w:type="dxa"/>
            <w:tcBorders>
              <w:top w:val="double" w:sz="4" w:space="0" w:color="auto"/>
            </w:tcBorders>
            <w:vAlign w:val="center"/>
          </w:tcPr>
          <w:p w14:paraId="337FF8F5" w14:textId="77777777" w:rsidR="00D441FA" w:rsidRDefault="009F63DF">
            <w:pPr>
              <w:jc w:val="center"/>
              <w:rPr>
                <w:rFonts w:ascii="Arial" w:hAnsi="Arial" w:cs="Arial"/>
                <w:sz w:val="20"/>
                <w:szCs w:val="20"/>
              </w:rPr>
            </w:pPr>
            <w:r>
              <w:rPr>
                <w:rFonts w:ascii="Arial" w:hAnsi="Arial" w:cs="Arial"/>
                <w:sz w:val="20"/>
                <w:szCs w:val="20"/>
              </w:rPr>
              <w:t>Course instructors;</w:t>
            </w:r>
            <w:r w:rsidR="00D441FA">
              <w:rPr>
                <w:rFonts w:ascii="Arial" w:hAnsi="Arial" w:cs="Arial"/>
                <w:sz w:val="20"/>
                <w:szCs w:val="20"/>
              </w:rPr>
              <w:t xml:space="preserve"> </w:t>
            </w:r>
            <w:r>
              <w:rPr>
                <w:rFonts w:ascii="Arial" w:hAnsi="Arial" w:cs="Arial"/>
                <w:sz w:val="20"/>
                <w:szCs w:val="20"/>
              </w:rPr>
              <w:t xml:space="preserve">data </w:t>
            </w:r>
            <w:r w:rsidR="00D441FA">
              <w:rPr>
                <w:rFonts w:ascii="Arial" w:hAnsi="Arial" w:cs="Arial"/>
                <w:sz w:val="20"/>
                <w:szCs w:val="20"/>
              </w:rPr>
              <w:t>compiled by Econ assessment coordinator</w:t>
            </w:r>
          </w:p>
        </w:tc>
      </w:tr>
      <w:tr w:rsidR="00D441FA" w14:paraId="42FBD488" w14:textId="77777777" w:rsidTr="00A16159">
        <w:trPr>
          <w:trHeight w:val="244"/>
        </w:trPr>
        <w:tc>
          <w:tcPr>
            <w:tcW w:w="1417" w:type="dxa"/>
            <w:tcBorders>
              <w:left w:val="double" w:sz="4" w:space="0" w:color="auto"/>
              <w:right w:val="double" w:sz="4" w:space="0" w:color="auto"/>
            </w:tcBorders>
            <w:shd w:val="clear" w:color="auto" w:fill="D9D9D9"/>
            <w:vAlign w:val="center"/>
          </w:tcPr>
          <w:p w14:paraId="4593E102" w14:textId="77777777" w:rsidR="00D441FA" w:rsidRDefault="00D441FA">
            <w:pPr>
              <w:jc w:val="center"/>
            </w:pPr>
            <w:r>
              <w:rPr>
                <w:rFonts w:ascii="Arial" w:hAnsi="Arial" w:cs="Arial"/>
                <w:sz w:val="20"/>
                <w:szCs w:val="20"/>
              </w:rPr>
              <w:t>Capstone Course</w:t>
            </w:r>
          </w:p>
        </w:tc>
        <w:tc>
          <w:tcPr>
            <w:tcW w:w="3179" w:type="dxa"/>
            <w:tcBorders>
              <w:left w:val="double" w:sz="4" w:space="0" w:color="auto"/>
            </w:tcBorders>
            <w:vAlign w:val="center"/>
          </w:tcPr>
          <w:p w14:paraId="552BE104" w14:textId="77777777" w:rsidR="00D441FA" w:rsidRDefault="00D441FA">
            <w:pPr>
              <w:jc w:val="center"/>
              <w:rPr>
                <w:rFonts w:ascii="Arial" w:hAnsi="Arial" w:cs="Arial"/>
                <w:sz w:val="20"/>
                <w:szCs w:val="20"/>
              </w:rPr>
            </w:pPr>
            <w:r>
              <w:rPr>
                <w:rFonts w:ascii="Arial" w:hAnsi="Arial" w:cs="Arial"/>
                <w:sz w:val="20"/>
                <w:szCs w:val="20"/>
              </w:rPr>
              <w:t>Evaluation of student performance relative to program outcomes as demonstrated by written work and oral presentations</w:t>
            </w:r>
          </w:p>
        </w:tc>
        <w:tc>
          <w:tcPr>
            <w:tcW w:w="1496" w:type="dxa"/>
            <w:vAlign w:val="center"/>
          </w:tcPr>
          <w:p w14:paraId="0F6447BF" w14:textId="77777777" w:rsidR="00D441FA" w:rsidRDefault="000B1EEB" w:rsidP="00921B35">
            <w:pPr>
              <w:jc w:val="center"/>
              <w:rPr>
                <w:rFonts w:ascii="Arial" w:hAnsi="Arial" w:cs="Arial"/>
                <w:sz w:val="20"/>
                <w:szCs w:val="20"/>
              </w:rPr>
            </w:pPr>
            <w:r>
              <w:rPr>
                <w:rFonts w:ascii="Arial" w:hAnsi="Arial" w:cs="Arial"/>
                <w:sz w:val="20"/>
                <w:szCs w:val="20"/>
              </w:rPr>
              <w:t xml:space="preserve">Annually beginning </w:t>
            </w:r>
            <w:r w:rsidDel="00151B53">
              <w:rPr>
                <w:rFonts w:ascii="Arial" w:hAnsi="Arial" w:cs="Arial"/>
                <w:sz w:val="20"/>
                <w:szCs w:val="20"/>
              </w:rPr>
              <w:t xml:space="preserve"> </w:t>
            </w:r>
            <w:r>
              <w:rPr>
                <w:rFonts w:ascii="Arial" w:hAnsi="Arial" w:cs="Arial"/>
                <w:sz w:val="20"/>
                <w:szCs w:val="20"/>
              </w:rPr>
              <w:t>Fall 2018</w:t>
            </w:r>
            <w:r w:rsidR="00194FC4">
              <w:rPr>
                <w:rFonts w:ascii="Arial" w:hAnsi="Arial" w:cs="Arial"/>
                <w:sz w:val="20"/>
                <w:szCs w:val="20"/>
              </w:rPr>
              <w:t>*</w:t>
            </w:r>
          </w:p>
        </w:tc>
        <w:tc>
          <w:tcPr>
            <w:tcW w:w="1846" w:type="dxa"/>
            <w:vAlign w:val="center"/>
          </w:tcPr>
          <w:p w14:paraId="15213671" w14:textId="77777777" w:rsidR="00D441FA" w:rsidRDefault="00D441FA" w:rsidP="00921B35">
            <w:pPr>
              <w:jc w:val="center"/>
              <w:rPr>
                <w:rFonts w:ascii="Arial" w:hAnsi="Arial" w:cs="Arial"/>
                <w:sz w:val="20"/>
                <w:szCs w:val="20"/>
              </w:rPr>
            </w:pPr>
            <w:r>
              <w:rPr>
                <w:rFonts w:ascii="Arial" w:hAnsi="Arial" w:cs="Arial"/>
                <w:sz w:val="20"/>
                <w:szCs w:val="20"/>
              </w:rPr>
              <w:t xml:space="preserve">Faculty evaluation </w:t>
            </w:r>
            <w:r w:rsidR="00921B35">
              <w:rPr>
                <w:rFonts w:ascii="Arial" w:hAnsi="Arial" w:cs="Arial"/>
                <w:sz w:val="20"/>
                <w:szCs w:val="20"/>
              </w:rPr>
              <w:t>of capstone projects</w:t>
            </w:r>
          </w:p>
        </w:tc>
        <w:tc>
          <w:tcPr>
            <w:tcW w:w="1800" w:type="dxa"/>
            <w:vAlign w:val="center"/>
          </w:tcPr>
          <w:p w14:paraId="36324E8A" w14:textId="77777777" w:rsidR="00D441FA" w:rsidRDefault="00D441FA">
            <w:pPr>
              <w:jc w:val="center"/>
              <w:rPr>
                <w:rFonts w:ascii="Arial" w:hAnsi="Arial" w:cs="Arial"/>
                <w:sz w:val="20"/>
                <w:szCs w:val="20"/>
              </w:rPr>
            </w:pPr>
            <w:r>
              <w:rPr>
                <w:rFonts w:ascii="Arial" w:hAnsi="Arial" w:cs="Arial"/>
                <w:sz w:val="20"/>
                <w:szCs w:val="20"/>
              </w:rPr>
              <w:t>Instructor of record for capstone course</w:t>
            </w:r>
          </w:p>
        </w:tc>
      </w:tr>
      <w:tr w:rsidR="00194FC4" w14:paraId="13958C28" w14:textId="77777777" w:rsidTr="00A917AC">
        <w:trPr>
          <w:trHeight w:val="244"/>
        </w:trPr>
        <w:tc>
          <w:tcPr>
            <w:tcW w:w="9738" w:type="dxa"/>
            <w:gridSpan w:val="5"/>
            <w:tcBorders>
              <w:left w:val="double" w:sz="4" w:space="0" w:color="auto"/>
            </w:tcBorders>
            <w:shd w:val="clear" w:color="auto" w:fill="D9D9D9"/>
            <w:vAlign w:val="center"/>
          </w:tcPr>
          <w:p w14:paraId="52153B6C" w14:textId="77777777" w:rsidR="00194FC4" w:rsidRDefault="00194FC4">
            <w:pPr>
              <w:jc w:val="center"/>
              <w:rPr>
                <w:rFonts w:ascii="Arial" w:hAnsi="Arial" w:cs="Arial"/>
                <w:sz w:val="20"/>
                <w:szCs w:val="20"/>
              </w:rPr>
            </w:pPr>
            <w:r>
              <w:rPr>
                <w:rFonts w:ascii="Arial" w:hAnsi="Arial" w:cs="Arial"/>
                <w:sz w:val="20"/>
                <w:szCs w:val="20"/>
              </w:rPr>
              <w:t>*Note that we will not assess each objective each year but intend to assess all objectives at least once every three years.</w:t>
            </w:r>
          </w:p>
        </w:tc>
      </w:tr>
    </w:tbl>
    <w:p w14:paraId="6B2E9FEA" w14:textId="77777777" w:rsidR="00D441FA" w:rsidRDefault="00D441FA">
      <w:pPr>
        <w:jc w:val="center"/>
        <w:rPr>
          <w:b/>
          <w:bCs/>
        </w:rPr>
      </w:pPr>
    </w:p>
    <w:p w14:paraId="76B9B57D" w14:textId="77777777" w:rsidR="00D441FA" w:rsidRDefault="00D441FA">
      <w:pPr>
        <w:jc w:val="center"/>
        <w:rPr>
          <w:color w:val="0000FF"/>
        </w:rPr>
      </w:pPr>
    </w:p>
    <w:p w14:paraId="4D746263" w14:textId="77777777" w:rsidR="00D441FA" w:rsidRDefault="00D441FA">
      <w:pPr>
        <w:jc w:val="center"/>
        <w:rPr>
          <w:b/>
          <w:bCs/>
        </w:rPr>
      </w:pPr>
      <w:r>
        <w:rPr>
          <w:b/>
          <w:bCs/>
        </w:rPr>
        <w:br w:type="page"/>
      </w:r>
      <w:r>
        <w:rPr>
          <w:b/>
          <w:bCs/>
        </w:rPr>
        <w:lastRenderedPageBreak/>
        <w:t>Table 4</w:t>
      </w:r>
    </w:p>
    <w:p w14:paraId="04EF520D" w14:textId="77777777" w:rsidR="00D441FA" w:rsidRDefault="00D441FA">
      <w:pPr>
        <w:pStyle w:val="Heading4"/>
      </w:pPr>
      <w:r>
        <w:t>Association of Assessment Tools to Program Outcomes</w:t>
      </w:r>
    </w:p>
    <w:p w14:paraId="6C2B6748" w14:textId="77777777" w:rsidR="00686971" w:rsidRPr="00686971" w:rsidRDefault="00686971" w:rsidP="00686971">
      <w:pPr>
        <w:jc w:val="center"/>
      </w:pPr>
      <w:r w:rsidRPr="00686971">
        <w:t>“X” indicates tool is used to measure the outcome.</w:t>
      </w:r>
    </w:p>
    <w:p w14:paraId="58261596" w14:textId="77777777" w:rsidR="00686971" w:rsidRPr="00686971" w:rsidRDefault="00686971" w:rsidP="00686971"/>
    <w:tbl>
      <w:tblPr>
        <w:tblW w:w="85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374"/>
        <w:gridCol w:w="1051"/>
        <w:gridCol w:w="1049"/>
        <w:gridCol w:w="1005"/>
        <w:gridCol w:w="1050"/>
      </w:tblGrid>
      <w:tr w:rsidR="0087126E" w14:paraId="49BCFFB9" w14:textId="77777777" w:rsidTr="000A454E">
        <w:trPr>
          <w:cantSplit/>
          <w:trHeight w:val="1446"/>
          <w:tblHeader/>
          <w:jc w:val="center"/>
        </w:trPr>
        <w:tc>
          <w:tcPr>
            <w:tcW w:w="4374" w:type="dxa"/>
            <w:tcBorders>
              <w:top w:val="nil"/>
              <w:left w:val="nil"/>
              <w:bottom w:val="double" w:sz="4" w:space="0" w:color="auto"/>
              <w:right w:val="double" w:sz="4" w:space="0" w:color="auto"/>
            </w:tcBorders>
          </w:tcPr>
          <w:p w14:paraId="48171301" w14:textId="77777777" w:rsidR="0087126E" w:rsidRDefault="0087126E">
            <w:pPr>
              <w:pStyle w:val="Header"/>
              <w:tabs>
                <w:tab w:val="clear" w:pos="4320"/>
                <w:tab w:val="clear" w:pos="8640"/>
              </w:tabs>
            </w:pPr>
          </w:p>
        </w:tc>
        <w:tc>
          <w:tcPr>
            <w:tcW w:w="1051" w:type="dxa"/>
            <w:tcBorders>
              <w:top w:val="double" w:sz="4" w:space="0" w:color="auto"/>
              <w:left w:val="double" w:sz="4" w:space="0" w:color="auto"/>
              <w:bottom w:val="double" w:sz="4" w:space="0" w:color="auto"/>
            </w:tcBorders>
            <w:shd w:val="clear" w:color="auto" w:fill="D9D9D9"/>
            <w:textDirection w:val="btLr"/>
          </w:tcPr>
          <w:p w14:paraId="3840DC57" w14:textId="77777777" w:rsidR="0087126E" w:rsidRPr="00707FCF" w:rsidRDefault="00A16159">
            <w:pPr>
              <w:ind w:left="113" w:right="113"/>
              <w:jc w:val="center"/>
            </w:pPr>
            <w:r w:rsidRPr="00707FCF">
              <w:t>standardized</w:t>
            </w:r>
            <w:r w:rsidR="0087126E" w:rsidRPr="00707FCF">
              <w:t xml:space="preserve"> exam</w:t>
            </w:r>
          </w:p>
        </w:tc>
        <w:tc>
          <w:tcPr>
            <w:tcW w:w="1049" w:type="dxa"/>
            <w:tcBorders>
              <w:top w:val="double" w:sz="4" w:space="0" w:color="auto"/>
              <w:bottom w:val="double" w:sz="4" w:space="0" w:color="auto"/>
            </w:tcBorders>
            <w:shd w:val="clear" w:color="auto" w:fill="D9D9D9"/>
            <w:textDirection w:val="btLr"/>
            <w:vAlign w:val="center"/>
          </w:tcPr>
          <w:p w14:paraId="2B51BA51" w14:textId="77777777" w:rsidR="0087126E" w:rsidRPr="00707FCF" w:rsidRDefault="00194FC4">
            <w:pPr>
              <w:ind w:left="113" w:right="113"/>
              <w:jc w:val="center"/>
            </w:pPr>
            <w:r>
              <w:t>u</w:t>
            </w:r>
            <w:r w:rsidRPr="00707FCF">
              <w:t xml:space="preserve">pper </w:t>
            </w:r>
            <w:r w:rsidR="0087126E" w:rsidRPr="00707FCF">
              <w:t>division papers</w:t>
            </w:r>
          </w:p>
        </w:tc>
        <w:tc>
          <w:tcPr>
            <w:tcW w:w="1005" w:type="dxa"/>
            <w:tcBorders>
              <w:top w:val="double" w:sz="4" w:space="0" w:color="auto"/>
              <w:bottom w:val="double" w:sz="4" w:space="0" w:color="auto"/>
            </w:tcBorders>
            <w:shd w:val="clear" w:color="auto" w:fill="D9D9D9"/>
            <w:textDirection w:val="btLr"/>
          </w:tcPr>
          <w:p w14:paraId="79657E8D" w14:textId="77777777" w:rsidR="0087126E" w:rsidRPr="00707FCF" w:rsidRDefault="0087126E">
            <w:pPr>
              <w:ind w:left="113" w:right="113"/>
              <w:jc w:val="center"/>
            </w:pPr>
            <w:r w:rsidRPr="00707FCF">
              <w:t>course level assessment</w:t>
            </w:r>
          </w:p>
        </w:tc>
        <w:tc>
          <w:tcPr>
            <w:tcW w:w="1050" w:type="dxa"/>
            <w:tcBorders>
              <w:top w:val="double" w:sz="4" w:space="0" w:color="auto"/>
              <w:bottom w:val="double" w:sz="4" w:space="0" w:color="auto"/>
              <w:right w:val="double" w:sz="4" w:space="0" w:color="auto"/>
            </w:tcBorders>
            <w:shd w:val="clear" w:color="auto" w:fill="D9D9D9"/>
            <w:textDirection w:val="btLr"/>
            <w:vAlign w:val="center"/>
          </w:tcPr>
          <w:p w14:paraId="45B4F237" w14:textId="77777777" w:rsidR="0087126E" w:rsidRPr="00707FCF" w:rsidRDefault="0087126E" w:rsidP="0087126E">
            <w:pPr>
              <w:ind w:left="113" w:right="113"/>
              <w:jc w:val="center"/>
            </w:pPr>
            <w:r w:rsidRPr="00707FCF">
              <w:t>capstone course</w:t>
            </w:r>
          </w:p>
        </w:tc>
      </w:tr>
      <w:tr w:rsidR="0087126E" w14:paraId="15EDEF07" w14:textId="77777777" w:rsidTr="0087126E">
        <w:trPr>
          <w:trHeight w:val="820"/>
          <w:jc w:val="center"/>
        </w:trPr>
        <w:tc>
          <w:tcPr>
            <w:tcW w:w="4374" w:type="dxa"/>
            <w:tcBorders>
              <w:top w:val="double" w:sz="4" w:space="0" w:color="auto"/>
              <w:left w:val="double" w:sz="4" w:space="0" w:color="auto"/>
              <w:right w:val="double" w:sz="4" w:space="0" w:color="auto"/>
            </w:tcBorders>
            <w:shd w:val="clear" w:color="auto" w:fill="D9D9D9"/>
            <w:vAlign w:val="center"/>
          </w:tcPr>
          <w:p w14:paraId="72AB2A94" w14:textId="77777777" w:rsidR="0087126E" w:rsidRDefault="007B6F52">
            <w:r>
              <w:rPr>
                <w:iCs/>
              </w:rPr>
              <w:t xml:space="preserve">Goal 1: </w:t>
            </w:r>
            <w:r w:rsidR="00707FCF">
              <w:rPr>
                <w:iCs/>
              </w:rPr>
              <w:t xml:space="preserve">Demonstrate </w:t>
            </w:r>
            <w:r w:rsidR="0087126E">
              <w:rPr>
                <w:iCs/>
              </w:rPr>
              <w:t>the economic way of thinking and apply it to a wide variety of issues and problems.</w:t>
            </w:r>
          </w:p>
          <w:p w14:paraId="2B8D6FD2" w14:textId="77777777" w:rsidR="0087126E" w:rsidRDefault="0087126E">
            <w:pPr>
              <w:pStyle w:val="Header"/>
              <w:tabs>
                <w:tab w:val="clear" w:pos="4320"/>
                <w:tab w:val="clear" w:pos="8640"/>
              </w:tabs>
            </w:pPr>
          </w:p>
        </w:tc>
        <w:tc>
          <w:tcPr>
            <w:tcW w:w="1051" w:type="dxa"/>
            <w:tcBorders>
              <w:top w:val="double" w:sz="4" w:space="0" w:color="auto"/>
              <w:left w:val="double" w:sz="4" w:space="0" w:color="auto"/>
            </w:tcBorders>
            <w:vAlign w:val="center"/>
          </w:tcPr>
          <w:p w14:paraId="6C078F19" w14:textId="77777777" w:rsidR="0087126E" w:rsidRDefault="0087126E">
            <w:pPr>
              <w:jc w:val="center"/>
            </w:pPr>
            <w:r>
              <w:t>X</w:t>
            </w:r>
          </w:p>
        </w:tc>
        <w:tc>
          <w:tcPr>
            <w:tcW w:w="1049" w:type="dxa"/>
            <w:tcBorders>
              <w:top w:val="double" w:sz="4" w:space="0" w:color="auto"/>
            </w:tcBorders>
            <w:vAlign w:val="center"/>
          </w:tcPr>
          <w:p w14:paraId="79099AAE" w14:textId="77777777" w:rsidR="0087126E" w:rsidRDefault="0034406F">
            <w:pPr>
              <w:jc w:val="center"/>
            </w:pPr>
            <w:r>
              <w:t>X</w:t>
            </w:r>
          </w:p>
        </w:tc>
        <w:tc>
          <w:tcPr>
            <w:tcW w:w="1005" w:type="dxa"/>
            <w:tcBorders>
              <w:top w:val="double" w:sz="4" w:space="0" w:color="auto"/>
            </w:tcBorders>
            <w:vAlign w:val="center"/>
          </w:tcPr>
          <w:p w14:paraId="007FF4EF" w14:textId="77777777" w:rsidR="0087126E" w:rsidRDefault="0087126E">
            <w:pPr>
              <w:jc w:val="center"/>
            </w:pPr>
          </w:p>
        </w:tc>
        <w:tc>
          <w:tcPr>
            <w:tcW w:w="1050" w:type="dxa"/>
            <w:tcBorders>
              <w:top w:val="double" w:sz="4" w:space="0" w:color="auto"/>
              <w:right w:val="double" w:sz="4" w:space="0" w:color="auto"/>
            </w:tcBorders>
            <w:vAlign w:val="center"/>
          </w:tcPr>
          <w:p w14:paraId="47E421B5" w14:textId="77777777" w:rsidR="0087126E" w:rsidRDefault="008179C6">
            <w:pPr>
              <w:jc w:val="center"/>
            </w:pPr>
            <w:r>
              <w:t>X</w:t>
            </w:r>
          </w:p>
        </w:tc>
      </w:tr>
      <w:tr w:rsidR="0087126E" w14:paraId="1B51CA54" w14:textId="77777777" w:rsidTr="0087126E">
        <w:trPr>
          <w:trHeight w:val="820"/>
          <w:jc w:val="center"/>
        </w:trPr>
        <w:tc>
          <w:tcPr>
            <w:tcW w:w="4374" w:type="dxa"/>
            <w:tcBorders>
              <w:left w:val="double" w:sz="4" w:space="0" w:color="auto"/>
              <w:right w:val="double" w:sz="4" w:space="0" w:color="auto"/>
            </w:tcBorders>
            <w:shd w:val="clear" w:color="auto" w:fill="D9D9D9"/>
            <w:vAlign w:val="center"/>
          </w:tcPr>
          <w:p w14:paraId="63F7AF6A" w14:textId="77777777" w:rsidR="0087126E" w:rsidRDefault="007B6F52">
            <w:pPr>
              <w:pStyle w:val="Header"/>
              <w:tabs>
                <w:tab w:val="clear" w:pos="4320"/>
                <w:tab w:val="clear" w:pos="8640"/>
              </w:tabs>
              <w:rPr>
                <w:rFonts w:cs="Arial"/>
              </w:rPr>
            </w:pPr>
            <w:r>
              <w:rPr>
                <w:iCs/>
              </w:rPr>
              <w:t xml:space="preserve">Goal 2: </w:t>
            </w:r>
            <w:r w:rsidR="00707FCF">
              <w:rPr>
                <w:iCs/>
              </w:rPr>
              <w:t xml:space="preserve">Use </w:t>
            </w:r>
            <w:r w:rsidR="0087126E">
              <w:rPr>
                <w:iCs/>
              </w:rPr>
              <w:t xml:space="preserve">economic concepts and analytical skills </w:t>
            </w:r>
            <w:r w:rsidR="00707FCF">
              <w:rPr>
                <w:iCs/>
              </w:rPr>
              <w:t>to address</w:t>
            </w:r>
            <w:r w:rsidR="0087126E">
              <w:rPr>
                <w:iCs/>
              </w:rPr>
              <w:t xml:space="preserve"> economic problems.</w:t>
            </w:r>
          </w:p>
        </w:tc>
        <w:tc>
          <w:tcPr>
            <w:tcW w:w="1051" w:type="dxa"/>
            <w:tcBorders>
              <w:left w:val="double" w:sz="4" w:space="0" w:color="auto"/>
            </w:tcBorders>
            <w:vAlign w:val="center"/>
          </w:tcPr>
          <w:p w14:paraId="3011677A" w14:textId="77777777" w:rsidR="0087126E" w:rsidRDefault="0087126E">
            <w:pPr>
              <w:jc w:val="center"/>
            </w:pPr>
          </w:p>
        </w:tc>
        <w:tc>
          <w:tcPr>
            <w:tcW w:w="1049" w:type="dxa"/>
            <w:vAlign w:val="center"/>
          </w:tcPr>
          <w:p w14:paraId="26BB715D" w14:textId="77777777" w:rsidR="0087126E" w:rsidRDefault="0087126E">
            <w:pPr>
              <w:jc w:val="center"/>
            </w:pPr>
          </w:p>
        </w:tc>
        <w:tc>
          <w:tcPr>
            <w:tcW w:w="1005" w:type="dxa"/>
            <w:vAlign w:val="center"/>
          </w:tcPr>
          <w:p w14:paraId="7FF8BF8B" w14:textId="77777777" w:rsidR="0087126E" w:rsidRDefault="0087126E">
            <w:pPr>
              <w:jc w:val="center"/>
            </w:pPr>
            <w:r>
              <w:t>X</w:t>
            </w:r>
          </w:p>
        </w:tc>
        <w:tc>
          <w:tcPr>
            <w:tcW w:w="1050" w:type="dxa"/>
            <w:tcBorders>
              <w:right w:val="double" w:sz="4" w:space="0" w:color="auto"/>
            </w:tcBorders>
            <w:vAlign w:val="center"/>
          </w:tcPr>
          <w:p w14:paraId="04D931A2" w14:textId="77777777" w:rsidR="0087126E" w:rsidRDefault="0087126E">
            <w:pPr>
              <w:jc w:val="center"/>
            </w:pPr>
          </w:p>
        </w:tc>
      </w:tr>
      <w:tr w:rsidR="0087126E" w14:paraId="02A5D118" w14:textId="77777777" w:rsidTr="0087126E">
        <w:trPr>
          <w:trHeight w:val="820"/>
          <w:jc w:val="center"/>
        </w:trPr>
        <w:tc>
          <w:tcPr>
            <w:tcW w:w="4374" w:type="dxa"/>
            <w:tcBorders>
              <w:left w:val="double" w:sz="4" w:space="0" w:color="auto"/>
              <w:right w:val="double" w:sz="4" w:space="0" w:color="auto"/>
            </w:tcBorders>
            <w:shd w:val="clear" w:color="auto" w:fill="D9D9D9"/>
            <w:vAlign w:val="center"/>
          </w:tcPr>
          <w:p w14:paraId="2BCBAE04" w14:textId="77777777" w:rsidR="0087126E" w:rsidRDefault="007B6F52">
            <w:pPr>
              <w:pStyle w:val="Header"/>
              <w:tabs>
                <w:tab w:val="clear" w:pos="4320"/>
                <w:tab w:val="clear" w:pos="8640"/>
              </w:tabs>
              <w:rPr>
                <w:rFonts w:cs="Arial"/>
              </w:rPr>
            </w:pPr>
            <w:r>
              <w:rPr>
                <w:iCs/>
              </w:rPr>
              <w:t xml:space="preserve">Goal 3: </w:t>
            </w:r>
            <w:r w:rsidR="0087126E">
              <w:rPr>
                <w:iCs/>
              </w:rPr>
              <w:t>Demonstrate a basic descriptive knowledge of the U. S. and world economy.</w:t>
            </w:r>
          </w:p>
        </w:tc>
        <w:tc>
          <w:tcPr>
            <w:tcW w:w="1051" w:type="dxa"/>
            <w:tcBorders>
              <w:left w:val="double" w:sz="4" w:space="0" w:color="auto"/>
            </w:tcBorders>
            <w:vAlign w:val="center"/>
          </w:tcPr>
          <w:p w14:paraId="3FDF9D74" w14:textId="77777777" w:rsidR="0087126E" w:rsidRDefault="00A16159">
            <w:pPr>
              <w:jc w:val="center"/>
            </w:pPr>
            <w:r>
              <w:t>X</w:t>
            </w:r>
          </w:p>
        </w:tc>
        <w:tc>
          <w:tcPr>
            <w:tcW w:w="1049" w:type="dxa"/>
            <w:vAlign w:val="center"/>
          </w:tcPr>
          <w:p w14:paraId="00A8485B" w14:textId="77777777" w:rsidR="0087126E" w:rsidRDefault="0087126E">
            <w:pPr>
              <w:jc w:val="center"/>
            </w:pPr>
          </w:p>
        </w:tc>
        <w:tc>
          <w:tcPr>
            <w:tcW w:w="1005" w:type="dxa"/>
            <w:vAlign w:val="center"/>
          </w:tcPr>
          <w:p w14:paraId="52EC7D09" w14:textId="77777777" w:rsidR="0087126E" w:rsidRDefault="0034406F">
            <w:pPr>
              <w:jc w:val="center"/>
            </w:pPr>
            <w:r>
              <w:t>X</w:t>
            </w:r>
          </w:p>
        </w:tc>
        <w:tc>
          <w:tcPr>
            <w:tcW w:w="1050" w:type="dxa"/>
            <w:tcBorders>
              <w:right w:val="double" w:sz="4" w:space="0" w:color="auto"/>
            </w:tcBorders>
            <w:vAlign w:val="center"/>
          </w:tcPr>
          <w:p w14:paraId="5585A207" w14:textId="77777777" w:rsidR="0087126E" w:rsidRDefault="0087126E">
            <w:pPr>
              <w:jc w:val="center"/>
            </w:pPr>
          </w:p>
        </w:tc>
      </w:tr>
      <w:tr w:rsidR="0087126E" w14:paraId="50D40282" w14:textId="77777777" w:rsidTr="0087126E">
        <w:trPr>
          <w:trHeight w:val="820"/>
          <w:jc w:val="center"/>
        </w:trPr>
        <w:tc>
          <w:tcPr>
            <w:tcW w:w="4374" w:type="dxa"/>
            <w:tcBorders>
              <w:left w:val="double" w:sz="4" w:space="0" w:color="auto"/>
              <w:right w:val="double" w:sz="4" w:space="0" w:color="auto"/>
            </w:tcBorders>
            <w:shd w:val="clear" w:color="auto" w:fill="D9D9D9"/>
            <w:vAlign w:val="center"/>
          </w:tcPr>
          <w:p w14:paraId="2E53446F" w14:textId="77777777" w:rsidR="0087126E" w:rsidRDefault="007B6F52">
            <w:pPr>
              <w:pStyle w:val="Header"/>
              <w:tabs>
                <w:tab w:val="clear" w:pos="4320"/>
                <w:tab w:val="clear" w:pos="8640"/>
              </w:tabs>
            </w:pPr>
            <w:r>
              <w:rPr>
                <w:iCs/>
              </w:rPr>
              <w:t xml:space="preserve">Goal 4: </w:t>
            </w:r>
            <w:r w:rsidR="0087126E">
              <w:rPr>
                <w:iCs/>
              </w:rPr>
              <w:t>Understand the role of institutions, especially markets and government, in shaping economic outcomes.</w:t>
            </w:r>
          </w:p>
        </w:tc>
        <w:tc>
          <w:tcPr>
            <w:tcW w:w="1051" w:type="dxa"/>
            <w:tcBorders>
              <w:left w:val="double" w:sz="4" w:space="0" w:color="auto"/>
            </w:tcBorders>
            <w:vAlign w:val="center"/>
          </w:tcPr>
          <w:p w14:paraId="4B753170" w14:textId="77777777" w:rsidR="0087126E" w:rsidRDefault="0087126E">
            <w:pPr>
              <w:jc w:val="center"/>
            </w:pPr>
            <w:r>
              <w:t>X</w:t>
            </w:r>
          </w:p>
        </w:tc>
        <w:tc>
          <w:tcPr>
            <w:tcW w:w="1049" w:type="dxa"/>
            <w:vAlign w:val="center"/>
          </w:tcPr>
          <w:p w14:paraId="69F681BB" w14:textId="77777777" w:rsidR="0087126E" w:rsidRDefault="0087126E">
            <w:pPr>
              <w:jc w:val="center"/>
            </w:pPr>
          </w:p>
        </w:tc>
        <w:tc>
          <w:tcPr>
            <w:tcW w:w="1005" w:type="dxa"/>
            <w:vAlign w:val="center"/>
          </w:tcPr>
          <w:p w14:paraId="30DBE04A" w14:textId="77777777" w:rsidR="0087126E" w:rsidRDefault="0087126E">
            <w:pPr>
              <w:jc w:val="center"/>
            </w:pPr>
            <w:r>
              <w:t>X</w:t>
            </w:r>
          </w:p>
        </w:tc>
        <w:tc>
          <w:tcPr>
            <w:tcW w:w="1050" w:type="dxa"/>
            <w:tcBorders>
              <w:right w:val="double" w:sz="4" w:space="0" w:color="auto"/>
            </w:tcBorders>
            <w:vAlign w:val="center"/>
          </w:tcPr>
          <w:p w14:paraId="7E384C4C" w14:textId="77777777" w:rsidR="0087126E" w:rsidRDefault="0087126E">
            <w:pPr>
              <w:jc w:val="center"/>
            </w:pPr>
          </w:p>
        </w:tc>
      </w:tr>
      <w:tr w:rsidR="0087126E" w14:paraId="1559EC6F" w14:textId="77777777" w:rsidTr="0087126E">
        <w:trPr>
          <w:trHeight w:val="820"/>
          <w:jc w:val="center"/>
        </w:trPr>
        <w:tc>
          <w:tcPr>
            <w:tcW w:w="4374" w:type="dxa"/>
            <w:tcBorders>
              <w:left w:val="double" w:sz="4" w:space="0" w:color="auto"/>
              <w:right w:val="double" w:sz="4" w:space="0" w:color="auto"/>
            </w:tcBorders>
            <w:shd w:val="clear" w:color="auto" w:fill="D9D9D9"/>
            <w:vAlign w:val="center"/>
          </w:tcPr>
          <w:p w14:paraId="70711BA7" w14:textId="77777777" w:rsidR="0087126E" w:rsidRDefault="007B6F52">
            <w:pPr>
              <w:pStyle w:val="Header"/>
              <w:tabs>
                <w:tab w:val="clear" w:pos="4320"/>
                <w:tab w:val="clear" w:pos="8640"/>
              </w:tabs>
            </w:pPr>
            <w:r>
              <w:t xml:space="preserve">Goal 5: </w:t>
            </w:r>
            <w:r w:rsidR="0087126E">
              <w:t>O</w:t>
            </w:r>
            <w:r w:rsidR="0087126E">
              <w:rPr>
                <w:rFonts w:cs="Arial"/>
              </w:rPr>
              <w:t>btain and analyze relevant economic data to test hypotheses against evidence</w:t>
            </w:r>
            <w:r w:rsidR="0087126E">
              <w:t>.</w:t>
            </w:r>
          </w:p>
        </w:tc>
        <w:tc>
          <w:tcPr>
            <w:tcW w:w="1051" w:type="dxa"/>
            <w:tcBorders>
              <w:left w:val="double" w:sz="4" w:space="0" w:color="auto"/>
            </w:tcBorders>
            <w:vAlign w:val="center"/>
          </w:tcPr>
          <w:p w14:paraId="3E3EBB1F" w14:textId="77777777" w:rsidR="0087126E" w:rsidRDefault="0087126E">
            <w:pPr>
              <w:jc w:val="center"/>
            </w:pPr>
          </w:p>
        </w:tc>
        <w:tc>
          <w:tcPr>
            <w:tcW w:w="1049" w:type="dxa"/>
            <w:vAlign w:val="center"/>
          </w:tcPr>
          <w:p w14:paraId="079D6C02" w14:textId="77777777" w:rsidR="0087126E" w:rsidRDefault="0087126E">
            <w:pPr>
              <w:jc w:val="center"/>
            </w:pPr>
            <w:r>
              <w:t>X</w:t>
            </w:r>
          </w:p>
        </w:tc>
        <w:tc>
          <w:tcPr>
            <w:tcW w:w="1005" w:type="dxa"/>
            <w:vAlign w:val="center"/>
          </w:tcPr>
          <w:p w14:paraId="3D4530BD" w14:textId="77777777" w:rsidR="0087126E" w:rsidRDefault="0034406F">
            <w:pPr>
              <w:jc w:val="center"/>
            </w:pPr>
            <w:r>
              <w:t>X</w:t>
            </w:r>
          </w:p>
        </w:tc>
        <w:tc>
          <w:tcPr>
            <w:tcW w:w="1050" w:type="dxa"/>
            <w:tcBorders>
              <w:right w:val="double" w:sz="4" w:space="0" w:color="auto"/>
            </w:tcBorders>
            <w:vAlign w:val="center"/>
          </w:tcPr>
          <w:p w14:paraId="226B9C5A" w14:textId="77777777" w:rsidR="0087126E" w:rsidRDefault="0087126E">
            <w:pPr>
              <w:jc w:val="center"/>
            </w:pPr>
            <w:r>
              <w:t>X</w:t>
            </w:r>
          </w:p>
        </w:tc>
      </w:tr>
    </w:tbl>
    <w:p w14:paraId="35D01998" w14:textId="77777777" w:rsidR="00D441FA" w:rsidRDefault="00D441FA">
      <w:pPr>
        <w:tabs>
          <w:tab w:val="left" w:pos="360"/>
        </w:tabs>
        <w:rPr>
          <w:b/>
          <w:color w:val="3366FF"/>
        </w:rPr>
      </w:pPr>
    </w:p>
    <w:p w14:paraId="0B72A9B3" w14:textId="77777777" w:rsidR="00D441FA" w:rsidRDefault="005340D4" w:rsidP="000A454E">
      <w:pPr>
        <w:pStyle w:val="Heading2"/>
      </w:pPr>
      <w:bookmarkStart w:id="14" w:name="_Toc112752972"/>
      <w:bookmarkStart w:id="15" w:name="_Toc133922839"/>
      <w:r>
        <w:br w:type="page"/>
      </w:r>
      <w:r w:rsidR="00D441FA">
        <w:lastRenderedPageBreak/>
        <w:t>Assessment Implementation &amp; Analysis for Program Improvement</w:t>
      </w:r>
      <w:bookmarkEnd w:id="14"/>
      <w:bookmarkEnd w:id="15"/>
    </w:p>
    <w:p w14:paraId="48E4E476" w14:textId="77777777" w:rsidR="00D441FA" w:rsidRDefault="00D441FA">
      <w:pPr>
        <w:ind w:left="360" w:hanging="360"/>
        <w:jc w:val="both"/>
        <w:rPr>
          <w:rStyle w:val="HeadingBCharCharChar"/>
        </w:rPr>
      </w:pPr>
    </w:p>
    <w:p w14:paraId="101D51B2" w14:textId="77777777" w:rsidR="00D441FA" w:rsidRDefault="00D441FA">
      <w:pPr>
        <w:pStyle w:val="HeadingE"/>
      </w:pPr>
      <w:bookmarkStart w:id="16" w:name="_Toc112752937"/>
      <w:bookmarkStart w:id="17" w:name="_Toc112752973"/>
      <w:r>
        <w:t>General Implementation Strategy</w:t>
      </w:r>
      <w:bookmarkEnd w:id="16"/>
      <w:bookmarkEnd w:id="17"/>
    </w:p>
    <w:p w14:paraId="4FD3D070" w14:textId="77777777" w:rsidR="00D441FA" w:rsidRDefault="00D441FA">
      <w:pPr>
        <w:ind w:left="360" w:hanging="360"/>
        <w:jc w:val="both"/>
        <w:rPr>
          <w:rStyle w:val="HeadingBCharCharChar"/>
          <w:b w:val="0"/>
          <w:bCs/>
        </w:rPr>
      </w:pPr>
    </w:p>
    <w:p w14:paraId="0BF02A10" w14:textId="77777777" w:rsidR="00D441FA" w:rsidRDefault="008179C6">
      <w:pPr>
        <w:jc w:val="both"/>
        <w:rPr>
          <w:rStyle w:val="HeadingBCharCharChar"/>
          <w:b w:val="0"/>
          <w:bCs/>
        </w:rPr>
      </w:pPr>
      <w:r>
        <w:rPr>
          <w:rStyle w:val="HeadingBCharCharChar"/>
          <w:b w:val="0"/>
          <w:bCs/>
        </w:rPr>
        <w:t xml:space="preserve">The </w:t>
      </w:r>
      <w:r w:rsidR="00D441FA">
        <w:rPr>
          <w:rStyle w:val="HeadingBCharCharChar"/>
          <w:b w:val="0"/>
          <w:bCs/>
        </w:rPr>
        <w:t>CBPP Dean’s Office and College staff is responsible for:</w:t>
      </w:r>
    </w:p>
    <w:p w14:paraId="178A6555" w14:textId="77777777" w:rsidR="009C133B" w:rsidRDefault="009C133B">
      <w:pPr>
        <w:numPr>
          <w:ilvl w:val="0"/>
          <w:numId w:val="27"/>
        </w:numPr>
        <w:rPr>
          <w:rStyle w:val="HeadingBCharCharChar"/>
          <w:b w:val="0"/>
          <w:bCs/>
        </w:rPr>
      </w:pPr>
      <w:r>
        <w:rPr>
          <w:rStyle w:val="HeadingBCharCharChar"/>
          <w:b w:val="0"/>
          <w:bCs/>
        </w:rPr>
        <w:t>Providing limited funding for a student worker to assist in collecting and presenting assessment data</w:t>
      </w:r>
    </w:p>
    <w:p w14:paraId="335E263A" w14:textId="77777777" w:rsidR="00755EAC" w:rsidRDefault="00755EAC">
      <w:pPr>
        <w:numPr>
          <w:ilvl w:val="0"/>
          <w:numId w:val="27"/>
        </w:numPr>
        <w:rPr>
          <w:rStyle w:val="HeadingBCharCharChar"/>
          <w:b w:val="0"/>
          <w:bCs/>
        </w:rPr>
      </w:pPr>
      <w:r>
        <w:rPr>
          <w:rStyle w:val="HeadingBCharCharChar"/>
          <w:b w:val="0"/>
          <w:bCs/>
        </w:rPr>
        <w:t>Recognizing the Economics assessment coordinator</w:t>
      </w:r>
      <w:r w:rsidR="00C166C6">
        <w:rPr>
          <w:rStyle w:val="HeadingBCharCharChar"/>
          <w:b w:val="0"/>
          <w:bCs/>
        </w:rPr>
        <w:t>’s CBPP service</w:t>
      </w:r>
      <w:r w:rsidR="00F51AC9">
        <w:rPr>
          <w:rStyle w:val="HeadingBCharCharChar"/>
          <w:b w:val="0"/>
          <w:bCs/>
        </w:rPr>
        <w:t>, releasing them from other committee work</w:t>
      </w:r>
      <w:r>
        <w:rPr>
          <w:rStyle w:val="HeadingBCharCharChar"/>
          <w:b w:val="0"/>
          <w:bCs/>
        </w:rPr>
        <w:t xml:space="preserve"> </w:t>
      </w:r>
    </w:p>
    <w:p w14:paraId="3DED4953" w14:textId="77777777" w:rsidR="00D441FA" w:rsidRDefault="00D441FA">
      <w:pPr>
        <w:rPr>
          <w:rStyle w:val="HeadingBCharCharChar"/>
          <w:b w:val="0"/>
          <w:bCs/>
        </w:rPr>
      </w:pPr>
    </w:p>
    <w:p w14:paraId="5322CF37" w14:textId="77777777" w:rsidR="00D441FA" w:rsidRDefault="00D441FA">
      <w:pPr>
        <w:rPr>
          <w:rStyle w:val="HeadingBCharCharChar"/>
          <w:b w:val="0"/>
          <w:bCs/>
        </w:rPr>
      </w:pPr>
      <w:r>
        <w:rPr>
          <w:rStyle w:val="HeadingBCharCharChar"/>
          <w:b w:val="0"/>
          <w:bCs/>
        </w:rPr>
        <w:t xml:space="preserve">The Economics </w:t>
      </w:r>
      <w:r w:rsidR="00075451">
        <w:rPr>
          <w:rStyle w:val="HeadingBCharCharChar"/>
          <w:b w:val="0"/>
          <w:bCs/>
        </w:rPr>
        <w:t>program</w:t>
      </w:r>
      <w:r>
        <w:rPr>
          <w:rStyle w:val="HeadingBCharCharChar"/>
          <w:b w:val="0"/>
          <w:bCs/>
        </w:rPr>
        <w:t xml:space="preserve"> is responsible for:</w:t>
      </w:r>
    </w:p>
    <w:p w14:paraId="7974578E" w14:textId="77777777" w:rsidR="00D441FA" w:rsidRDefault="008179C6">
      <w:pPr>
        <w:numPr>
          <w:ilvl w:val="0"/>
          <w:numId w:val="28"/>
        </w:numPr>
        <w:rPr>
          <w:rStyle w:val="HeadingBCharCharChar"/>
          <w:b w:val="0"/>
          <w:bCs/>
        </w:rPr>
      </w:pPr>
      <w:r>
        <w:rPr>
          <w:rStyle w:val="HeadingBCharCharChar"/>
          <w:b w:val="0"/>
          <w:bCs/>
        </w:rPr>
        <w:t xml:space="preserve">Providing </w:t>
      </w:r>
      <w:r w:rsidR="00D441FA">
        <w:rPr>
          <w:rStyle w:val="HeadingBCharCharChar"/>
          <w:b w:val="0"/>
          <w:bCs/>
        </w:rPr>
        <w:t xml:space="preserve">questions for alumni and/or employers to be included in </w:t>
      </w:r>
      <w:r w:rsidR="00686971">
        <w:rPr>
          <w:rStyle w:val="HeadingBCharCharChar"/>
          <w:b w:val="0"/>
          <w:bCs/>
        </w:rPr>
        <w:t>possible</w:t>
      </w:r>
      <w:r w:rsidR="00D441FA">
        <w:rPr>
          <w:rStyle w:val="HeadingBCharCharChar"/>
          <w:b w:val="0"/>
          <w:bCs/>
        </w:rPr>
        <w:t xml:space="preserve"> alumni and employer survey</w:t>
      </w:r>
      <w:r w:rsidR="00686971">
        <w:rPr>
          <w:rStyle w:val="HeadingBCharCharChar"/>
          <w:b w:val="0"/>
          <w:bCs/>
        </w:rPr>
        <w:t>s</w:t>
      </w:r>
    </w:p>
    <w:p w14:paraId="7F4FD5F9" w14:textId="77777777" w:rsidR="00D441FA" w:rsidRDefault="00D441FA">
      <w:pPr>
        <w:numPr>
          <w:ilvl w:val="0"/>
          <w:numId w:val="28"/>
        </w:numPr>
        <w:rPr>
          <w:rStyle w:val="HeadingBCharCharChar"/>
          <w:b w:val="0"/>
          <w:bCs/>
        </w:rPr>
      </w:pPr>
      <w:r>
        <w:rPr>
          <w:rStyle w:val="HeadingBCharCharChar"/>
          <w:b w:val="0"/>
          <w:bCs/>
        </w:rPr>
        <w:t>Obtaining, administering, and interpreting the comprehensive exam</w:t>
      </w:r>
    </w:p>
    <w:p w14:paraId="34D0A72C" w14:textId="77777777" w:rsidR="00D441FA" w:rsidRDefault="00D441FA">
      <w:pPr>
        <w:numPr>
          <w:ilvl w:val="0"/>
          <w:numId w:val="28"/>
        </w:numPr>
        <w:rPr>
          <w:rStyle w:val="HeadingBCharCharChar"/>
          <w:b w:val="0"/>
          <w:bCs/>
        </w:rPr>
      </w:pPr>
      <w:r>
        <w:rPr>
          <w:rStyle w:val="HeadingBCharCharChar"/>
          <w:b w:val="0"/>
          <w:bCs/>
        </w:rPr>
        <w:t>Conducting course level assessment</w:t>
      </w:r>
    </w:p>
    <w:p w14:paraId="43AA043F" w14:textId="77777777" w:rsidR="00D441FA" w:rsidRDefault="00D441FA">
      <w:pPr>
        <w:numPr>
          <w:ilvl w:val="0"/>
          <w:numId w:val="28"/>
        </w:numPr>
        <w:rPr>
          <w:rStyle w:val="HeadingBCharCharChar"/>
          <w:b w:val="0"/>
          <w:bCs/>
        </w:rPr>
      </w:pPr>
      <w:r>
        <w:rPr>
          <w:rStyle w:val="HeadingBCharCharChar"/>
          <w:b w:val="0"/>
          <w:bCs/>
        </w:rPr>
        <w:t>Conducting assessment of oral and written communication within the capstone course</w:t>
      </w:r>
    </w:p>
    <w:p w14:paraId="6C71C6BE" w14:textId="77777777" w:rsidR="00D441FA" w:rsidRDefault="00D441FA">
      <w:pPr>
        <w:numPr>
          <w:ilvl w:val="0"/>
          <w:numId w:val="28"/>
        </w:numPr>
        <w:rPr>
          <w:rStyle w:val="HeadingBCharCharChar"/>
          <w:b w:val="0"/>
          <w:bCs/>
        </w:rPr>
      </w:pPr>
      <w:r>
        <w:rPr>
          <w:rStyle w:val="HeadingBCharCharChar"/>
          <w:b w:val="0"/>
          <w:bCs/>
        </w:rPr>
        <w:t>Compiling and analyzing data from course level assessment</w:t>
      </w:r>
    </w:p>
    <w:p w14:paraId="63E24967" w14:textId="77777777" w:rsidR="00D441FA" w:rsidRDefault="00D441FA">
      <w:pPr>
        <w:numPr>
          <w:ilvl w:val="0"/>
          <w:numId w:val="28"/>
        </w:numPr>
        <w:rPr>
          <w:rStyle w:val="HeadingBCharCharChar"/>
          <w:b w:val="0"/>
          <w:bCs/>
        </w:rPr>
      </w:pPr>
      <w:r>
        <w:rPr>
          <w:rStyle w:val="HeadingBCharCharChar"/>
          <w:b w:val="0"/>
          <w:bCs/>
        </w:rPr>
        <w:t>Reviewing data and making recommendations for improvement</w:t>
      </w:r>
    </w:p>
    <w:p w14:paraId="7B26E149" w14:textId="77777777" w:rsidR="00D441FA" w:rsidRDefault="00D441FA">
      <w:pPr>
        <w:pStyle w:val="HeadingE"/>
      </w:pPr>
      <w:bookmarkStart w:id="18" w:name="_Toc112752938"/>
      <w:bookmarkStart w:id="19" w:name="_Toc112752974"/>
      <w:r>
        <w:t>Method of Data Analysis and Formulation of Recommendations for Program Improvement</w:t>
      </w:r>
      <w:bookmarkEnd w:id="18"/>
      <w:bookmarkEnd w:id="19"/>
    </w:p>
    <w:p w14:paraId="1D9DAACD" w14:textId="77777777" w:rsidR="00D441FA" w:rsidRDefault="00D441FA">
      <w:pPr>
        <w:ind w:left="360" w:hanging="360"/>
        <w:jc w:val="both"/>
        <w:rPr>
          <w:rStyle w:val="HeadingBCharCharChar"/>
          <w:b w:val="0"/>
          <w:bCs/>
        </w:rPr>
      </w:pPr>
    </w:p>
    <w:p w14:paraId="44AE48EC" w14:textId="77777777" w:rsidR="00D441FA" w:rsidRDefault="00D441FA" w:rsidP="00965A98">
      <w:pPr>
        <w:pStyle w:val="BodyText3"/>
        <w:numPr>
          <w:ilvl w:val="0"/>
          <w:numId w:val="29"/>
        </w:numPr>
        <w:jc w:val="left"/>
        <w:rPr>
          <w:rStyle w:val="HeadingBCharCharChar"/>
          <w:b w:val="0"/>
          <w:bCs w:val="0"/>
        </w:rPr>
      </w:pPr>
      <w:r>
        <w:rPr>
          <w:rStyle w:val="HeadingBCharCharChar"/>
          <w:b w:val="0"/>
          <w:bCs w:val="0"/>
        </w:rPr>
        <w:t>Department faculty will collect raw data throughout the course of the year (September-April).</w:t>
      </w:r>
      <w:r w:rsidR="00921B35">
        <w:rPr>
          <w:rStyle w:val="HeadingBCharCharChar"/>
          <w:b w:val="0"/>
          <w:bCs w:val="0"/>
        </w:rPr>
        <w:t xml:space="preserve"> Data for all goals will be collected over the course of a </w:t>
      </w:r>
      <w:r w:rsidR="00194FC4">
        <w:rPr>
          <w:rStyle w:val="HeadingBCharCharChar"/>
          <w:b w:val="0"/>
          <w:bCs w:val="0"/>
        </w:rPr>
        <w:t xml:space="preserve">three </w:t>
      </w:r>
      <w:r w:rsidR="00921B35">
        <w:rPr>
          <w:rStyle w:val="HeadingBCharCharChar"/>
          <w:b w:val="0"/>
          <w:bCs w:val="0"/>
        </w:rPr>
        <w:t>year period.</w:t>
      </w:r>
    </w:p>
    <w:p w14:paraId="6D306664" w14:textId="77777777" w:rsidR="00D441FA" w:rsidRDefault="00D441FA" w:rsidP="00965A98">
      <w:pPr>
        <w:pStyle w:val="BodyText3"/>
        <w:numPr>
          <w:ilvl w:val="0"/>
          <w:numId w:val="29"/>
        </w:numPr>
        <w:jc w:val="left"/>
        <w:rPr>
          <w:rStyle w:val="HeadingBCharCharChar"/>
          <w:b w:val="0"/>
          <w:bCs w:val="0"/>
        </w:rPr>
      </w:pPr>
      <w:r>
        <w:rPr>
          <w:rStyle w:val="HeadingBCharCharChar"/>
          <w:b w:val="0"/>
          <w:bCs w:val="0"/>
        </w:rPr>
        <w:t>Department faculty designated by the Chair, and/or College staff (if available) will compile and analyze the data prior to or during May of each year.</w:t>
      </w:r>
    </w:p>
    <w:p w14:paraId="74D4F04D" w14:textId="77777777" w:rsidR="00D441FA" w:rsidRDefault="00D441FA" w:rsidP="00965A98">
      <w:pPr>
        <w:pStyle w:val="BodyText3"/>
        <w:numPr>
          <w:ilvl w:val="0"/>
          <w:numId w:val="29"/>
        </w:numPr>
        <w:jc w:val="left"/>
        <w:rPr>
          <w:rStyle w:val="HeadingBCharCharChar"/>
          <w:b w:val="0"/>
          <w:bCs w:val="0"/>
        </w:rPr>
      </w:pPr>
      <w:r>
        <w:rPr>
          <w:rStyle w:val="HeadingBCharCharChar"/>
          <w:b w:val="0"/>
          <w:bCs w:val="0"/>
        </w:rPr>
        <w:t xml:space="preserve">The department’s assessment coordinator shall prepare an annual assessment report and submit it to the Office of Academic Affairs by June 15.  The report </w:t>
      </w:r>
      <w:r w:rsidR="008179C6">
        <w:rPr>
          <w:rStyle w:val="HeadingBCharCharChar"/>
          <w:b w:val="0"/>
          <w:bCs w:val="0"/>
        </w:rPr>
        <w:t>will</w:t>
      </w:r>
      <w:r>
        <w:rPr>
          <w:rStyle w:val="HeadingBCharCharChar"/>
          <w:b w:val="0"/>
          <w:bCs w:val="0"/>
        </w:rPr>
        <w:t xml:space="preserve"> include the analysis of data collected during the prior year by each assessment tool; the status of recommendations previously adopted; and proposed recommendation</w:t>
      </w:r>
      <w:r w:rsidR="00965A98">
        <w:rPr>
          <w:rStyle w:val="HeadingBCharCharChar"/>
          <w:b w:val="0"/>
          <w:bCs w:val="0"/>
        </w:rPr>
        <w:t>s for the faculty to consider.</w:t>
      </w:r>
    </w:p>
    <w:p w14:paraId="2813C26B" w14:textId="77777777" w:rsidR="00D441FA" w:rsidRDefault="00D441FA" w:rsidP="00965A98">
      <w:pPr>
        <w:pStyle w:val="BodyText3"/>
        <w:numPr>
          <w:ilvl w:val="0"/>
          <w:numId w:val="29"/>
        </w:numPr>
        <w:jc w:val="left"/>
        <w:rPr>
          <w:rStyle w:val="HeadingBCharCharChar"/>
          <w:b w:val="0"/>
          <w:bCs w:val="0"/>
        </w:rPr>
      </w:pPr>
      <w:r>
        <w:rPr>
          <w:rStyle w:val="HeadingBCharCharChar"/>
          <w:b w:val="0"/>
          <w:bCs w:val="0"/>
        </w:rPr>
        <w:t xml:space="preserve">Program faculty will meet every fall at the start of the semester, prior to the start of classes, to review the compiled data from the previous year and to develop recommendations for program improvements to better achieve the stated </w:t>
      </w:r>
      <w:r w:rsidR="00965A98">
        <w:rPr>
          <w:rStyle w:val="HeadingBCharCharChar"/>
          <w:b w:val="0"/>
          <w:bCs w:val="0"/>
        </w:rPr>
        <w:t>learning goals.</w:t>
      </w:r>
    </w:p>
    <w:p w14:paraId="191653DF" w14:textId="77777777" w:rsidR="00D441FA" w:rsidRDefault="00D441FA">
      <w:pPr>
        <w:pStyle w:val="BodyText3"/>
        <w:rPr>
          <w:rStyle w:val="HeadingBCharCharChar"/>
          <w:b w:val="0"/>
          <w:bCs w:val="0"/>
        </w:rPr>
      </w:pPr>
    </w:p>
    <w:p w14:paraId="089C530E" w14:textId="77777777" w:rsidR="00D441FA" w:rsidRDefault="00D441FA">
      <w:pPr>
        <w:pStyle w:val="BodyText3"/>
        <w:rPr>
          <w:rStyle w:val="HeadingBCharCharChar"/>
          <w:b w:val="0"/>
          <w:bCs w:val="0"/>
        </w:rPr>
      </w:pPr>
      <w:r>
        <w:rPr>
          <w:rStyle w:val="HeadingBCharCharChar"/>
          <w:b w:val="0"/>
          <w:bCs w:val="0"/>
        </w:rPr>
        <w:t xml:space="preserve">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  </w:t>
      </w:r>
    </w:p>
    <w:p w14:paraId="702AE6AC" w14:textId="77777777" w:rsidR="00D441FA" w:rsidRDefault="00D441FA">
      <w:pPr>
        <w:pStyle w:val="BodyText3"/>
        <w:numPr>
          <w:ilvl w:val="0"/>
          <w:numId w:val="11"/>
        </w:numPr>
        <w:rPr>
          <w:rStyle w:val="HeadingBCharCharChar"/>
          <w:b w:val="0"/>
          <w:bCs w:val="0"/>
        </w:rPr>
      </w:pPr>
      <w:r>
        <w:rPr>
          <w:rStyle w:val="HeadingBCharCharChar"/>
          <w:b w:val="0"/>
          <w:bCs w:val="0"/>
        </w:rPr>
        <w:t>changes in course content, scheduling, sequencing, prerequisites, delivery methods, etc.</w:t>
      </w:r>
    </w:p>
    <w:p w14:paraId="38E0433B" w14:textId="77777777" w:rsidR="00D441FA" w:rsidRDefault="00D441FA">
      <w:pPr>
        <w:pStyle w:val="BodyText3"/>
        <w:numPr>
          <w:ilvl w:val="0"/>
          <w:numId w:val="11"/>
        </w:numPr>
        <w:rPr>
          <w:rStyle w:val="HeadingBCharCharChar"/>
          <w:b w:val="0"/>
          <w:bCs w:val="0"/>
        </w:rPr>
      </w:pPr>
      <w:r>
        <w:rPr>
          <w:rStyle w:val="HeadingBCharCharChar"/>
          <w:b w:val="0"/>
          <w:bCs w:val="0"/>
        </w:rPr>
        <w:t>changes in faculty/staff assignments</w:t>
      </w:r>
    </w:p>
    <w:p w14:paraId="0E7FF3E5" w14:textId="77777777" w:rsidR="00D441FA" w:rsidRDefault="00D441FA">
      <w:pPr>
        <w:pStyle w:val="BodyText3"/>
        <w:numPr>
          <w:ilvl w:val="0"/>
          <w:numId w:val="11"/>
        </w:numPr>
        <w:rPr>
          <w:rStyle w:val="HeadingBCharCharChar"/>
          <w:b w:val="0"/>
          <w:bCs w:val="0"/>
        </w:rPr>
      </w:pPr>
      <w:r>
        <w:rPr>
          <w:rStyle w:val="HeadingBCharCharChar"/>
          <w:b w:val="0"/>
          <w:bCs w:val="0"/>
        </w:rPr>
        <w:t>changes in advising methods and requirements</w:t>
      </w:r>
    </w:p>
    <w:p w14:paraId="5DBC5A47" w14:textId="77777777" w:rsidR="00D441FA" w:rsidRDefault="00D441FA">
      <w:pPr>
        <w:pStyle w:val="BodyText3"/>
        <w:numPr>
          <w:ilvl w:val="0"/>
          <w:numId w:val="11"/>
        </w:numPr>
        <w:rPr>
          <w:rStyle w:val="HeadingBCharCharChar"/>
          <w:b w:val="0"/>
          <w:bCs w:val="0"/>
        </w:rPr>
      </w:pPr>
      <w:r>
        <w:rPr>
          <w:rStyle w:val="HeadingBCharCharChar"/>
          <w:b w:val="0"/>
          <w:bCs w:val="0"/>
        </w:rPr>
        <w:t>addition and/or replacement of equipment</w:t>
      </w:r>
    </w:p>
    <w:p w14:paraId="1DE03794" w14:textId="77777777" w:rsidR="00D441FA" w:rsidRDefault="00D441FA">
      <w:pPr>
        <w:pStyle w:val="BodyText3"/>
        <w:numPr>
          <w:ilvl w:val="0"/>
          <w:numId w:val="11"/>
        </w:numPr>
        <w:rPr>
          <w:rStyle w:val="HeadingBCharCharChar"/>
          <w:b w:val="0"/>
          <w:bCs w:val="0"/>
        </w:rPr>
      </w:pPr>
      <w:r>
        <w:rPr>
          <w:rStyle w:val="HeadingBCharCharChar"/>
          <w:b w:val="0"/>
          <w:bCs w:val="0"/>
        </w:rPr>
        <w:t>changes to facilities</w:t>
      </w:r>
    </w:p>
    <w:p w14:paraId="3DC0DDD1" w14:textId="77777777" w:rsidR="00D441FA" w:rsidRDefault="00D441FA">
      <w:pPr>
        <w:pStyle w:val="HeadingE"/>
      </w:pPr>
      <w:bookmarkStart w:id="20" w:name="_Toc112752939"/>
      <w:bookmarkStart w:id="21" w:name="_Toc112752975"/>
      <w:r>
        <w:lastRenderedPageBreak/>
        <w:t>Modification of the Assessment Plan</w:t>
      </w:r>
      <w:bookmarkEnd w:id="20"/>
      <w:bookmarkEnd w:id="21"/>
    </w:p>
    <w:p w14:paraId="2B0A657B" w14:textId="77777777" w:rsidR="00D441FA" w:rsidRDefault="00D441FA">
      <w:pPr>
        <w:ind w:left="360" w:hanging="360"/>
        <w:jc w:val="both"/>
        <w:rPr>
          <w:rStyle w:val="HeadingBCharCharChar"/>
        </w:rPr>
      </w:pPr>
    </w:p>
    <w:p w14:paraId="48E3EF42" w14:textId="77777777" w:rsidR="00D441FA" w:rsidRDefault="00D441FA" w:rsidP="00965A98">
      <w:pPr>
        <w:pStyle w:val="BodyTextIndent3"/>
        <w:ind w:left="0" w:firstLine="0"/>
        <w:jc w:val="left"/>
        <w:rPr>
          <w:rStyle w:val="HeadingBCharCharChar"/>
          <w:b w:val="0"/>
          <w:bCs w:val="0"/>
        </w:rPr>
      </w:pPr>
      <w:r>
        <w:rPr>
          <w:rStyle w:val="HeadingBCharCharChar"/>
          <w:b w:val="0"/>
          <w:bCs w:val="0"/>
        </w:rPr>
        <w:t xml:space="preserve">The faculty, after reviewing the collected data and the processes used to collect it, may decide to alter the assessment plan. </w:t>
      </w:r>
      <w:r w:rsidR="00ED30D4">
        <w:rPr>
          <w:rStyle w:val="HeadingBCharCharChar"/>
          <w:b w:val="0"/>
          <w:bCs w:val="0"/>
        </w:rPr>
        <w:t>Faculty will discuss the assessment data each year and will seek to identify gaps in the assessment process and revisions that could improve assessment.</w:t>
      </w:r>
      <w:r>
        <w:rPr>
          <w:rStyle w:val="HeadingBCharCharChar"/>
          <w:b w:val="0"/>
          <w:bCs w:val="0"/>
        </w:rPr>
        <w:t xml:space="preserve"> </w:t>
      </w:r>
      <w:r w:rsidR="00933E45">
        <w:rPr>
          <w:rStyle w:val="HeadingBCharCharChar"/>
          <w:b w:val="0"/>
          <w:bCs w:val="0"/>
        </w:rPr>
        <w:t xml:space="preserve">Complementary assessment data for the BBA program in Economics will be forwarded to the CBPP AACSB assessment coordinator and Economics faculty will follow the same process of discussing and evaluating </w:t>
      </w:r>
      <w:r w:rsidR="00417F9D">
        <w:rPr>
          <w:rStyle w:val="HeadingBCharCharChar"/>
          <w:b w:val="0"/>
          <w:bCs w:val="0"/>
        </w:rPr>
        <w:t xml:space="preserve">the </w:t>
      </w:r>
      <w:r w:rsidR="00933E45">
        <w:rPr>
          <w:rStyle w:val="HeadingBCharCharChar"/>
          <w:b w:val="0"/>
          <w:bCs w:val="0"/>
        </w:rPr>
        <w:t xml:space="preserve">BA </w:t>
      </w:r>
      <w:r w:rsidR="00417F9D">
        <w:rPr>
          <w:rStyle w:val="HeadingBCharCharChar"/>
          <w:b w:val="0"/>
          <w:bCs w:val="0"/>
        </w:rPr>
        <w:t xml:space="preserve">and BBA </w:t>
      </w:r>
      <w:r w:rsidR="00933E45">
        <w:rPr>
          <w:rStyle w:val="HeadingBCharCharChar"/>
          <w:b w:val="0"/>
          <w:bCs w:val="0"/>
        </w:rPr>
        <w:t xml:space="preserve">assessment data. </w:t>
      </w:r>
      <w:r>
        <w:rPr>
          <w:rStyle w:val="HeadingBCharCharChar"/>
          <w:b w:val="0"/>
          <w:bCs w:val="0"/>
        </w:rPr>
        <w:t xml:space="preserve">Changes </w:t>
      </w:r>
      <w:r w:rsidR="00ED30D4">
        <w:rPr>
          <w:rStyle w:val="HeadingBCharCharChar"/>
          <w:b w:val="0"/>
          <w:bCs w:val="0"/>
        </w:rPr>
        <w:t xml:space="preserve">to assessment </w:t>
      </w:r>
      <w:r>
        <w:rPr>
          <w:rStyle w:val="HeadingBCharCharChar"/>
          <w:b w:val="0"/>
          <w:bCs w:val="0"/>
        </w:rPr>
        <w:t xml:space="preserve">may be made to any component of the plan, including the objectives, outcomes, assessment tools, or any other aspect of the plan. </w:t>
      </w:r>
      <w:r w:rsidR="00ED30D4">
        <w:rPr>
          <w:rStyle w:val="HeadingBCharCharChar"/>
          <w:b w:val="0"/>
          <w:bCs w:val="0"/>
        </w:rPr>
        <w:t>When changes are warranted, p</w:t>
      </w:r>
      <w:r w:rsidR="00CF4C26">
        <w:rPr>
          <w:rStyle w:val="HeadingBCharCharChar"/>
          <w:b w:val="0"/>
          <w:bCs w:val="0"/>
        </w:rPr>
        <w:t xml:space="preserve">rogram faculty shall review and approve the changes. </w:t>
      </w:r>
      <w:r>
        <w:rPr>
          <w:rStyle w:val="HeadingBCharCharChar"/>
          <w:b w:val="0"/>
          <w:bCs w:val="0"/>
        </w:rPr>
        <w:t xml:space="preserve">The modified assessment plan </w:t>
      </w:r>
      <w:r w:rsidR="00CF4C26">
        <w:rPr>
          <w:rStyle w:val="HeadingBCharCharChar"/>
          <w:b w:val="0"/>
          <w:bCs w:val="0"/>
        </w:rPr>
        <w:t>will</w:t>
      </w:r>
      <w:r>
        <w:rPr>
          <w:rStyle w:val="HeadingBCharCharChar"/>
          <w:b w:val="0"/>
          <w:bCs w:val="0"/>
        </w:rPr>
        <w:t xml:space="preserve"> be forwarded to the dean/director’s office and </w:t>
      </w:r>
      <w:r w:rsidR="00965A98">
        <w:rPr>
          <w:rStyle w:val="HeadingBCharCharChar"/>
          <w:b w:val="0"/>
          <w:bCs w:val="0"/>
        </w:rPr>
        <w:t xml:space="preserve">to </w:t>
      </w:r>
      <w:r>
        <w:rPr>
          <w:rStyle w:val="HeadingBCharCharChar"/>
          <w:b w:val="0"/>
          <w:bCs w:val="0"/>
        </w:rPr>
        <w:t>the Office of Academic Affairs.</w:t>
      </w:r>
    </w:p>
    <w:p w14:paraId="6B5E8D11" w14:textId="77777777" w:rsidR="00D441FA" w:rsidRDefault="00D441FA">
      <w:pPr>
        <w:pStyle w:val="HeadingA"/>
      </w:pPr>
      <w:r>
        <w:br w:type="page"/>
      </w:r>
    </w:p>
    <w:p w14:paraId="2556BA11" w14:textId="77777777" w:rsidR="00D441FA" w:rsidRDefault="00965A98" w:rsidP="000A454E">
      <w:pPr>
        <w:pStyle w:val="Heading2"/>
      </w:pPr>
      <w:bookmarkStart w:id="22" w:name="_Toc112752978"/>
      <w:bookmarkStart w:id="23" w:name="_Toc133922840"/>
      <w:bookmarkStart w:id="24" w:name="_Toc35756252"/>
      <w:bookmarkStart w:id="25" w:name="_Toc36888409"/>
      <w:r>
        <w:lastRenderedPageBreak/>
        <w:t>Appendix A</w:t>
      </w:r>
      <w:r w:rsidR="00D441FA">
        <w:t xml:space="preserve">: </w:t>
      </w:r>
      <w:r w:rsidR="00A16159">
        <w:t>Standardized</w:t>
      </w:r>
      <w:r w:rsidR="00D441FA">
        <w:t xml:space="preserve"> Exam</w:t>
      </w:r>
      <w:bookmarkEnd w:id="22"/>
      <w:bookmarkEnd w:id="23"/>
      <w:r w:rsidR="00A16159">
        <w:t>s</w:t>
      </w:r>
    </w:p>
    <w:p w14:paraId="0B2CDF71" w14:textId="77777777" w:rsidR="00D441FA" w:rsidRDefault="00D441FA">
      <w:pPr>
        <w:pStyle w:val="HeadingA"/>
      </w:pPr>
    </w:p>
    <w:p w14:paraId="5384AD8B" w14:textId="77777777" w:rsidR="00D441FA" w:rsidRPr="00965A98" w:rsidRDefault="00D441FA">
      <w:pPr>
        <w:rPr>
          <w:b/>
        </w:rPr>
      </w:pPr>
      <w:r w:rsidRPr="00965A98">
        <w:rPr>
          <w:b/>
        </w:rPr>
        <w:t>Tool Description:</w:t>
      </w:r>
    </w:p>
    <w:p w14:paraId="24028FE1" w14:textId="77777777" w:rsidR="00D441FA" w:rsidRDefault="00D441FA"/>
    <w:p w14:paraId="1156712D" w14:textId="77777777" w:rsidR="00A16159" w:rsidRDefault="000B1EEB">
      <w:r>
        <w:t>The</w:t>
      </w:r>
      <w:r w:rsidR="00A16159">
        <w:t xml:space="preserve"> TUCE (Test of Understanding of College Economics) </w:t>
      </w:r>
      <w:r>
        <w:t>standardized exam may be used for assessment purposes</w:t>
      </w:r>
      <w:r w:rsidR="00A16159">
        <w:t xml:space="preserve">. The TUCE is a standardized test conducted nationally that focuses on material introduced in principles of micro and macro economics. The exam is free and allows us to compare our students to national averages. </w:t>
      </w:r>
    </w:p>
    <w:p w14:paraId="3C4074EF" w14:textId="77777777" w:rsidR="00A16159" w:rsidRDefault="00A16159"/>
    <w:p w14:paraId="0FD2C766" w14:textId="77777777" w:rsidR="00D441FA" w:rsidRDefault="00D441FA">
      <w:pPr>
        <w:pStyle w:val="Header"/>
        <w:tabs>
          <w:tab w:val="clear" w:pos="4320"/>
          <w:tab w:val="clear" w:pos="8640"/>
        </w:tabs>
      </w:pPr>
    </w:p>
    <w:p w14:paraId="24384DFA" w14:textId="77777777" w:rsidR="00D441FA" w:rsidRPr="00965A98" w:rsidRDefault="00D441FA">
      <w:pPr>
        <w:rPr>
          <w:b/>
        </w:rPr>
      </w:pPr>
      <w:r w:rsidRPr="00965A98">
        <w:rPr>
          <w:b/>
        </w:rPr>
        <w:t>Factors that affect the collected data:</w:t>
      </w:r>
    </w:p>
    <w:p w14:paraId="1F1432F5" w14:textId="77777777" w:rsidR="00D441FA" w:rsidRDefault="00D441FA"/>
    <w:p w14:paraId="64F3B140" w14:textId="77777777" w:rsidR="00D441FA" w:rsidRDefault="00D441FA">
      <w:pPr>
        <w:numPr>
          <w:ilvl w:val="0"/>
          <w:numId w:val="22"/>
        </w:numPr>
      </w:pPr>
      <w:r>
        <w:t>Attendance bias.  The students who take the exam may not represent the pool of majors. Since the BA Economics is a small program, careful monitoring of the composition of the attendee pool and comparison to other indicators (such as course grades</w:t>
      </w:r>
      <w:r w:rsidR="008179C6">
        <w:t xml:space="preserve"> or financial incentives</w:t>
      </w:r>
      <w:r>
        <w:t xml:space="preserve">) can help ameliorate this problem.  </w:t>
      </w:r>
    </w:p>
    <w:p w14:paraId="73E3D2B1" w14:textId="77777777" w:rsidR="00D441FA" w:rsidRDefault="00D441FA">
      <w:pPr>
        <w:numPr>
          <w:ilvl w:val="0"/>
          <w:numId w:val="22"/>
        </w:numPr>
      </w:pPr>
      <w:r>
        <w:t xml:space="preserve">Effort bias.  Students may not expend maximum effort, especially if the exam does not count toward their grade.  </w:t>
      </w:r>
      <w:r w:rsidR="002D68B3">
        <w:t>Cash prizes and including results as part of the grade can reduce this</w:t>
      </w:r>
      <w:r>
        <w:t>.</w:t>
      </w:r>
    </w:p>
    <w:p w14:paraId="0616C677" w14:textId="77777777" w:rsidR="00D441FA" w:rsidRDefault="00D441FA"/>
    <w:p w14:paraId="32C887F1" w14:textId="77777777" w:rsidR="00D441FA" w:rsidRPr="00965A98" w:rsidRDefault="00D441FA">
      <w:pPr>
        <w:rPr>
          <w:b/>
        </w:rPr>
      </w:pPr>
      <w:r w:rsidRPr="00965A98">
        <w:rPr>
          <w:b/>
        </w:rPr>
        <w:t>How to interpret the data:</w:t>
      </w:r>
    </w:p>
    <w:p w14:paraId="5213F1AE" w14:textId="77777777" w:rsidR="00D441FA" w:rsidRDefault="00D441FA"/>
    <w:p w14:paraId="622B84D6" w14:textId="77777777" w:rsidR="00D441FA" w:rsidRDefault="00965A98">
      <w:r>
        <w:t xml:space="preserve">The </w:t>
      </w:r>
      <w:r w:rsidR="002D68B3">
        <w:t xml:space="preserve">TUCE </w:t>
      </w:r>
      <w:r w:rsidR="007B6F52">
        <w:t>is</w:t>
      </w:r>
      <w:r w:rsidR="002D68B3">
        <w:t xml:space="preserve"> </w:t>
      </w:r>
      <w:r w:rsidR="00D441FA">
        <w:t>nationally normed</w:t>
      </w:r>
      <w:r w:rsidR="007B6F52">
        <w:t>,</w:t>
      </w:r>
      <w:r w:rsidR="002D68B3">
        <w:t xml:space="preserve"> </w:t>
      </w:r>
      <w:r w:rsidR="00D441FA">
        <w:t xml:space="preserve">scores can be compared to </w:t>
      </w:r>
      <w:r>
        <w:t xml:space="preserve">those of </w:t>
      </w:r>
      <w:r w:rsidR="00D441FA">
        <w:t xml:space="preserve">the national cohort </w:t>
      </w:r>
      <w:r w:rsidR="007B6F52">
        <w:t>of graduating seniors for</w:t>
      </w:r>
      <w:r>
        <w:t xml:space="preserve"> prior years. </w:t>
      </w:r>
      <w:r w:rsidR="00CF0D93">
        <w:t>Trends in absolute scores must be interpreted with caution and, at a minimum, compared to trends in the scores of the national cohort using a differences-in-differences approach.</w:t>
      </w:r>
    </w:p>
    <w:p w14:paraId="3A9403C6" w14:textId="77777777" w:rsidR="00D441FA" w:rsidRDefault="00D441FA"/>
    <w:p w14:paraId="5B618A56" w14:textId="77777777" w:rsidR="00D441FA" w:rsidRPr="00CF0D93" w:rsidRDefault="00D441FA" w:rsidP="009C691B">
      <w:pPr>
        <w:rPr>
          <w:b/>
        </w:rPr>
      </w:pPr>
      <w:r w:rsidRPr="00CF0D93">
        <w:rPr>
          <w:b/>
        </w:rPr>
        <w:t>Tabulat</w:t>
      </w:r>
      <w:r w:rsidR="00CF0D93">
        <w:rPr>
          <w:b/>
        </w:rPr>
        <w:t>ing and Reporting Results:</w:t>
      </w:r>
    </w:p>
    <w:p w14:paraId="4804E30D" w14:textId="77777777" w:rsidR="00D441FA" w:rsidRDefault="00D441FA"/>
    <w:p w14:paraId="7E875371" w14:textId="77777777" w:rsidR="00D441FA" w:rsidRDefault="002D68B3">
      <w:pPr>
        <w:rPr>
          <w:bCs/>
        </w:rPr>
      </w:pPr>
      <w:r>
        <w:rPr>
          <w:bCs/>
        </w:rPr>
        <w:t xml:space="preserve">Information will be provided </w:t>
      </w:r>
      <w:r w:rsidR="00CF0D93">
        <w:rPr>
          <w:bCs/>
        </w:rPr>
        <w:t xml:space="preserve">on a data sheet for this learning objective and summarized as % successful </w:t>
      </w:r>
      <w:r w:rsidR="005340D4">
        <w:rPr>
          <w:bCs/>
        </w:rPr>
        <w:t>vs.</w:t>
      </w:r>
      <w:r w:rsidR="00CF0D93">
        <w:rPr>
          <w:bCs/>
        </w:rPr>
        <w:t xml:space="preserve"> % unsuccessful.</w:t>
      </w:r>
    </w:p>
    <w:p w14:paraId="28992192" w14:textId="77777777" w:rsidR="00D441FA" w:rsidRDefault="00D441FA">
      <w:pPr>
        <w:pStyle w:val="HeadingA"/>
      </w:pPr>
    </w:p>
    <w:p w14:paraId="15A999E9" w14:textId="77777777" w:rsidR="00D441FA" w:rsidRDefault="00D441FA" w:rsidP="000A454E">
      <w:pPr>
        <w:pStyle w:val="Heading2"/>
      </w:pPr>
      <w:r>
        <w:br w:type="page"/>
      </w:r>
      <w:bookmarkStart w:id="26" w:name="_Toc112752979"/>
      <w:bookmarkStart w:id="27" w:name="_Toc133922841"/>
      <w:r>
        <w:lastRenderedPageBreak/>
        <w:t xml:space="preserve">Appendix </w:t>
      </w:r>
      <w:r w:rsidR="00CF0D93">
        <w:t>B</w:t>
      </w:r>
      <w:r>
        <w:t xml:space="preserve">:  </w:t>
      </w:r>
      <w:bookmarkEnd w:id="24"/>
      <w:r>
        <w:t>Course Level Assessment</w:t>
      </w:r>
      <w:bookmarkEnd w:id="25"/>
      <w:bookmarkEnd w:id="26"/>
      <w:bookmarkEnd w:id="27"/>
    </w:p>
    <w:p w14:paraId="26823824" w14:textId="77777777" w:rsidR="00D441FA" w:rsidRDefault="00D441FA"/>
    <w:p w14:paraId="6CB09544" w14:textId="77777777" w:rsidR="00D441FA" w:rsidRPr="00CF0D93" w:rsidRDefault="00D441FA">
      <w:pPr>
        <w:rPr>
          <w:b/>
        </w:rPr>
      </w:pPr>
      <w:r w:rsidRPr="00CF0D93">
        <w:rPr>
          <w:b/>
        </w:rPr>
        <w:t>Tool Description:</w:t>
      </w:r>
    </w:p>
    <w:p w14:paraId="4D5B49E3" w14:textId="77777777" w:rsidR="00D441FA" w:rsidRDefault="00D441FA"/>
    <w:p w14:paraId="422E70CB" w14:textId="77777777" w:rsidR="00D441FA" w:rsidRDefault="00D441FA">
      <w:r>
        <w:t xml:space="preserve">Course level assessment for the BA Economics consists of specific assignments, papers, presentations, or sections of examinations that objectively measure the achievement of one or more specific program outcomes.  Grades are NOT a course level assessment tool in this plan.  </w:t>
      </w:r>
    </w:p>
    <w:p w14:paraId="0AA9E1BC" w14:textId="77777777" w:rsidR="00CF0D93" w:rsidRDefault="00CF0D93"/>
    <w:p w14:paraId="32458F70" w14:textId="77777777" w:rsidR="00D441FA" w:rsidRDefault="00CF0D93">
      <w:r>
        <w:t>T</w:t>
      </w:r>
      <w:r w:rsidR="00D441FA">
        <w:t xml:space="preserve">his plan does </w:t>
      </w:r>
      <w:r w:rsidR="00D441FA" w:rsidRPr="00CF0D93">
        <w:rPr>
          <w:i/>
        </w:rPr>
        <w:t>not</w:t>
      </w:r>
      <w:r w:rsidR="00D441FA">
        <w:t xml:space="preserve"> envisage a weighted av</w:t>
      </w:r>
      <w:r>
        <w:t>eraging process by which course-</w:t>
      </w:r>
      <w:r w:rsidR="00D441FA">
        <w:t xml:space="preserve">level </w:t>
      </w:r>
      <w:r>
        <w:t>results</w:t>
      </w:r>
      <w:r w:rsidR="00D441FA">
        <w:t xml:space="preserve"> are aggregated into program-level indicators.  Instead, we will use specific tools embedded within courses to measure specific outcomes.  </w:t>
      </w:r>
    </w:p>
    <w:p w14:paraId="319C809F" w14:textId="77777777" w:rsidR="00D441FA" w:rsidRDefault="00D441FA">
      <w:pPr>
        <w:pStyle w:val="Header"/>
        <w:tabs>
          <w:tab w:val="clear" w:pos="4320"/>
          <w:tab w:val="clear" w:pos="8640"/>
        </w:tabs>
      </w:pPr>
    </w:p>
    <w:p w14:paraId="5BFF31CC" w14:textId="77777777" w:rsidR="00D441FA" w:rsidRPr="00CF0D93" w:rsidRDefault="00D441FA">
      <w:pPr>
        <w:rPr>
          <w:b/>
        </w:rPr>
      </w:pPr>
      <w:r w:rsidRPr="00CF0D93">
        <w:rPr>
          <w:b/>
        </w:rPr>
        <w:t>Factors that affect the collected data:</w:t>
      </w:r>
    </w:p>
    <w:p w14:paraId="6826375F" w14:textId="77777777" w:rsidR="00D441FA" w:rsidRDefault="00D441FA"/>
    <w:p w14:paraId="1D2736AB" w14:textId="77777777" w:rsidR="00D441FA" w:rsidRDefault="00D441FA">
      <w:r>
        <w:t>In spite of the avoidance of course grades as a tool and the other measures noted above, course-level assessment is influenced by the instructor’s perceptions since in most cases the instructor is the individual generating the data.  Some specific factors that influence the collected data include:</w:t>
      </w:r>
    </w:p>
    <w:p w14:paraId="0468FAF8" w14:textId="77777777" w:rsidR="00D441FA" w:rsidRDefault="00D441FA"/>
    <w:p w14:paraId="4A709C16" w14:textId="77777777" w:rsidR="00D441FA" w:rsidRDefault="00D441FA">
      <w:pPr>
        <w:numPr>
          <w:ilvl w:val="0"/>
          <w:numId w:val="23"/>
        </w:numPr>
      </w:pPr>
      <w:r>
        <w:t xml:space="preserve">The standard set by the instructor.  The faculty will attempt to articulate common standards in grading rubrics and/or common questions to address this problem.  </w:t>
      </w:r>
    </w:p>
    <w:p w14:paraId="5D20E756" w14:textId="77777777" w:rsidR="00D441FA" w:rsidRDefault="00D441FA">
      <w:pPr>
        <w:numPr>
          <w:ilvl w:val="0"/>
          <w:numId w:val="23"/>
        </w:numPr>
      </w:pPr>
      <w:r>
        <w:t>The number and detail of assessments used in the course.  For example, a single exam is often not a good indicator of performance for a variety of reasons (must be comprehensive, do</w:t>
      </w:r>
      <w:r w:rsidR="004C1DBE">
        <w:t>es not account for students with “test anxiety” (high cortisol levels)</w:t>
      </w:r>
      <w:r>
        <w:t xml:space="preserve">.  The fewer the assessments and the less detailed the assessments, the less reliable the results. </w:t>
      </w:r>
    </w:p>
    <w:p w14:paraId="5257A4EF" w14:textId="77777777" w:rsidR="00D441FA" w:rsidRDefault="00D441FA"/>
    <w:p w14:paraId="075F44BC" w14:textId="77777777" w:rsidR="00D441FA" w:rsidRPr="004C1DBE" w:rsidRDefault="00D441FA">
      <w:pPr>
        <w:rPr>
          <w:b/>
        </w:rPr>
      </w:pPr>
      <w:r w:rsidRPr="004C1DBE">
        <w:rPr>
          <w:b/>
        </w:rPr>
        <w:t>How to interpret the data:</w:t>
      </w:r>
    </w:p>
    <w:p w14:paraId="6CDCA6F4" w14:textId="77777777" w:rsidR="00D441FA" w:rsidRDefault="00D441FA"/>
    <w:p w14:paraId="67FDC37E" w14:textId="77777777" w:rsidR="00D441FA" w:rsidRDefault="00D441FA">
      <w:r>
        <w:t xml:space="preserve">Care should be taken to investigate and discuss the factors influencing the results before interpreting the </w:t>
      </w:r>
      <w:r w:rsidR="004C1DBE">
        <w:t>outcome.  The results of course-</w:t>
      </w:r>
      <w:r>
        <w:t xml:space="preserve">level assessments should also be compared against other measures to get </w:t>
      </w:r>
      <w:r w:rsidR="004C1DBE">
        <w:t xml:space="preserve">a clearer </w:t>
      </w:r>
      <w:r>
        <w:t>picture of program performance.</w:t>
      </w:r>
    </w:p>
    <w:p w14:paraId="0D41A57F" w14:textId="77777777" w:rsidR="00D441FA" w:rsidRDefault="00D441FA"/>
    <w:p w14:paraId="2A76C21E" w14:textId="77777777" w:rsidR="00D441FA" w:rsidRDefault="00D441FA">
      <w:pPr>
        <w:rPr>
          <w:b/>
        </w:rPr>
      </w:pPr>
      <w:r w:rsidRPr="004C1DBE">
        <w:rPr>
          <w:b/>
        </w:rPr>
        <w:t>Sample use of course level assessment</w:t>
      </w:r>
      <w:r w:rsidR="00F51AC9">
        <w:rPr>
          <w:b/>
        </w:rPr>
        <w:t xml:space="preserve"> in </w:t>
      </w:r>
      <w:r w:rsidR="002D68B3">
        <w:rPr>
          <w:b/>
        </w:rPr>
        <w:t>Intermediate Microeconomics</w:t>
      </w:r>
    </w:p>
    <w:p w14:paraId="2901CF98" w14:textId="77777777" w:rsidR="004C1DBE" w:rsidRPr="004C1DBE" w:rsidRDefault="004C1DBE">
      <w:pPr>
        <w:rPr>
          <w:b/>
        </w:rPr>
      </w:pPr>
    </w:p>
    <w:p w14:paraId="4585B3C3" w14:textId="77777777" w:rsidR="00D441FA" w:rsidRDefault="004C1DBE">
      <w:r>
        <w:t xml:space="preserve">Under this Assessment Plan, students will answer </w:t>
      </w:r>
      <w:r w:rsidR="002D68B3">
        <w:t xml:space="preserve">a final </w:t>
      </w:r>
      <w:r>
        <w:t>exam question</w:t>
      </w:r>
      <w:r w:rsidR="002D68B3">
        <w:t xml:space="preserve"> in intermediate microeconomics that covers basic optimization, for example. </w:t>
      </w:r>
      <w:r>
        <w:t xml:space="preserve">The student pool will be all students taking </w:t>
      </w:r>
      <w:r w:rsidR="002D68B3">
        <w:t>intermediate microeconomics</w:t>
      </w:r>
      <w:r>
        <w:t xml:space="preserve">.  </w:t>
      </w:r>
      <w:r w:rsidR="00D441FA">
        <w:t>To translate course-level results for</w:t>
      </w:r>
      <w:r>
        <w:t xml:space="preserve"> this student pool into program-</w:t>
      </w:r>
      <w:r w:rsidR="00D441FA">
        <w:t>level data</w:t>
      </w:r>
      <w:r>
        <w:t xml:space="preserve"> requires at least three steps</w:t>
      </w:r>
      <w:r w:rsidR="00D441FA">
        <w:t xml:space="preserve">: 1) control for non-majors, perhaps by retaining individual scores until such time as students declare their major and the subsample of majors can </w:t>
      </w:r>
      <w:r>
        <w:t>be pulled out; 2) ensure that the same question</w:t>
      </w:r>
      <w:r w:rsidR="002D68B3">
        <w:t>(s)</w:t>
      </w:r>
      <w:r>
        <w:t xml:space="preserve"> are used across multiple sections of </w:t>
      </w:r>
      <w:r w:rsidR="002D68B3">
        <w:t>this course; and 3) careful</w:t>
      </w:r>
      <w:r>
        <w:t xml:space="preserve"> consider</w:t>
      </w:r>
      <w:r w:rsidR="002D68B3">
        <w:t>ation of the</w:t>
      </w:r>
      <w:r>
        <w:t xml:space="preserve"> variation of question sets across courses.</w:t>
      </w:r>
    </w:p>
    <w:p w14:paraId="354E2CDD" w14:textId="77777777" w:rsidR="00D441FA" w:rsidRDefault="00D441FA">
      <w:r>
        <w:br w:type="page"/>
      </w:r>
    </w:p>
    <w:p w14:paraId="131BD8C7" w14:textId="77777777" w:rsidR="00D441FA" w:rsidRDefault="004C1DBE" w:rsidP="000A454E">
      <w:pPr>
        <w:pStyle w:val="Heading2"/>
        <w:rPr>
          <w:bCs/>
        </w:rPr>
      </w:pPr>
      <w:bookmarkStart w:id="28" w:name="_Toc36888414"/>
      <w:bookmarkStart w:id="29" w:name="_Toc112752980"/>
      <w:bookmarkStart w:id="30" w:name="_Toc133922842"/>
      <w:r>
        <w:lastRenderedPageBreak/>
        <w:t>Appendix C</w:t>
      </w:r>
      <w:r w:rsidR="00D441FA">
        <w:t>:  Capstone Course</w:t>
      </w:r>
      <w:bookmarkEnd w:id="28"/>
      <w:bookmarkEnd w:id="29"/>
      <w:bookmarkEnd w:id="30"/>
    </w:p>
    <w:p w14:paraId="2E581081" w14:textId="77777777" w:rsidR="00D441FA" w:rsidRPr="004C1DBE" w:rsidRDefault="00D441FA">
      <w:pPr>
        <w:rPr>
          <w:b/>
        </w:rPr>
      </w:pPr>
      <w:r w:rsidRPr="004C1DBE">
        <w:rPr>
          <w:b/>
        </w:rPr>
        <w:t xml:space="preserve">Tool Description: </w:t>
      </w:r>
    </w:p>
    <w:p w14:paraId="037DDFE9" w14:textId="77777777" w:rsidR="00D441FA" w:rsidRDefault="00D441FA">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03A638" w14:textId="77777777" w:rsidR="00D441FA" w:rsidRDefault="00D441FA" w:rsidP="002D68B3">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Economics </w:t>
      </w:r>
      <w:r w:rsidR="00B35355">
        <w:t>492 is</w:t>
      </w:r>
      <w:r>
        <w:t xml:space="preserve"> a senior seminar capstone course and </w:t>
      </w:r>
      <w:r w:rsidR="00B35355">
        <w:t>is a</w:t>
      </w:r>
      <w:r>
        <w:t xml:space="preserve"> required course for the BA</w:t>
      </w:r>
      <w:r w:rsidR="00B35355">
        <w:t xml:space="preserve"> in economics</w:t>
      </w:r>
      <w:r>
        <w:t xml:space="preserve">. This course as revised requires critical reading and discussion of peer-reviewed literature, a major paper, and an oral presentation.  </w:t>
      </w:r>
      <w:r w:rsidR="00496714">
        <w:t xml:space="preserve">Under this </w:t>
      </w:r>
      <w:r w:rsidR="00496714">
        <w:rPr>
          <w:i/>
        </w:rPr>
        <w:t>plan</w:t>
      </w:r>
      <w:r w:rsidR="00496714">
        <w:t xml:space="preserve"> </w:t>
      </w:r>
      <w:r w:rsidR="007B6F52">
        <w:t xml:space="preserve">the </w:t>
      </w:r>
      <w:r>
        <w:t xml:space="preserve">paper and presentation will be separately scored and associated with specific outcomes.  Capstone </w:t>
      </w:r>
      <w:r w:rsidR="002D68B3">
        <w:t xml:space="preserve">final </w:t>
      </w:r>
      <w:r>
        <w:t>course grades will NOT be used as an assessment tool.</w:t>
      </w:r>
    </w:p>
    <w:p w14:paraId="1A0C6B24" w14:textId="77777777" w:rsidR="00D441FA" w:rsidRDefault="00D441FA">
      <w:pPr>
        <w:pStyle w:val="Header"/>
        <w:tabs>
          <w:tab w:val="clear" w:pos="4320"/>
          <w:tab w:val="clear" w:pos="8640"/>
        </w:tabs>
      </w:pPr>
    </w:p>
    <w:p w14:paraId="697711C7" w14:textId="77777777" w:rsidR="00D441FA" w:rsidRPr="00496714" w:rsidRDefault="00D441FA">
      <w:pPr>
        <w:rPr>
          <w:b/>
        </w:rPr>
      </w:pPr>
      <w:r w:rsidRPr="00496714">
        <w:rPr>
          <w:b/>
        </w:rPr>
        <w:t>Factors that affect the collected data:</w:t>
      </w:r>
    </w:p>
    <w:p w14:paraId="17F1E6FF" w14:textId="77777777" w:rsidR="00D441FA" w:rsidRDefault="00D441FA">
      <w:p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378719" w14:textId="77777777" w:rsidR="00D441FA" w:rsidRDefault="00D441FA">
      <w:pPr>
        <w:numPr>
          <w:ilvl w:val="0"/>
          <w:numId w:val="3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Change in the</w:t>
      </w:r>
      <w:r w:rsidR="008179C6">
        <w:t xml:space="preserve"> evaluating faculty over time. </w:t>
      </w:r>
      <w:r>
        <w:t>Even with common rubrics for written and oral work, changes in faculty evaluators can cau</w:t>
      </w:r>
      <w:r w:rsidR="008179C6">
        <w:t xml:space="preserve">se spurious change in results. </w:t>
      </w:r>
      <w:r>
        <w:t xml:space="preserve">This can be minimized by having </w:t>
      </w:r>
      <w:r w:rsidR="00B35355">
        <w:t>consistency in the</w:t>
      </w:r>
      <w:r>
        <w:t xml:space="preserve"> instructors </w:t>
      </w:r>
      <w:r w:rsidR="00B35355">
        <w:t xml:space="preserve">who </w:t>
      </w:r>
      <w:r>
        <w:t>score each p</w:t>
      </w:r>
      <w:r w:rsidR="008179C6">
        <w:t xml:space="preserve">aper and/or oral presentation. </w:t>
      </w:r>
    </w:p>
    <w:p w14:paraId="0B46A858" w14:textId="77777777" w:rsidR="00D441FA" w:rsidRDefault="00D441FA">
      <w:pPr>
        <w:numPr>
          <w:ilvl w:val="0"/>
          <w:numId w:val="3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Sample size. The BA economics is currently a small program.  Care must be taken to interpret data on papers, presentations, and exams with respect for the volatility that a small sample can induce.</w:t>
      </w:r>
    </w:p>
    <w:p w14:paraId="30B4FEC7" w14:textId="77777777" w:rsidR="00D441FA" w:rsidRDefault="00D441FA"/>
    <w:p w14:paraId="2A9EE4B9" w14:textId="77777777" w:rsidR="00D441FA" w:rsidRPr="00496714" w:rsidRDefault="00D441FA">
      <w:pPr>
        <w:rPr>
          <w:b/>
        </w:rPr>
      </w:pPr>
      <w:r w:rsidRPr="00496714">
        <w:rPr>
          <w:b/>
        </w:rPr>
        <w:t>How to interpret the data:</w:t>
      </w:r>
    </w:p>
    <w:p w14:paraId="2CB94B2D" w14:textId="77777777" w:rsidR="00D441FA" w:rsidRDefault="00D441FA"/>
    <w:p w14:paraId="5B85B924" w14:textId="77777777" w:rsidR="00D441FA" w:rsidRDefault="00D441FA">
      <w:r>
        <w:t>This topic has been covered under ind</w:t>
      </w:r>
      <w:r w:rsidR="009C691B">
        <w:t>ividual tools described above.</w:t>
      </w:r>
    </w:p>
    <w:p w14:paraId="341C71F8" w14:textId="77777777" w:rsidR="009C691B" w:rsidRDefault="009C691B"/>
    <w:p w14:paraId="424D1368" w14:textId="77777777" w:rsidR="00D441FA" w:rsidRPr="00496714" w:rsidRDefault="00D441FA" w:rsidP="009C691B">
      <w:pPr>
        <w:rPr>
          <w:b/>
        </w:rPr>
      </w:pPr>
      <w:r w:rsidRPr="00496714">
        <w:rPr>
          <w:b/>
        </w:rPr>
        <w:t>T</w:t>
      </w:r>
      <w:r w:rsidR="00496714">
        <w:rPr>
          <w:b/>
        </w:rPr>
        <w:t>abulating and Reporting Results:</w:t>
      </w:r>
    </w:p>
    <w:p w14:paraId="21EE4E3B" w14:textId="77777777" w:rsidR="00D441FA" w:rsidRDefault="00D441FA"/>
    <w:p w14:paraId="4E3BF1EB" w14:textId="77777777" w:rsidR="00D441FA" w:rsidRDefault="00496714" w:rsidP="00496714">
      <w:pPr>
        <w:rPr>
          <w:bCs/>
        </w:rPr>
      </w:pPr>
      <w:r>
        <w:rPr>
          <w:bCs/>
        </w:rPr>
        <w:t xml:space="preserve">The department chair is responsible for </w:t>
      </w:r>
      <w:r w:rsidR="00B35355">
        <w:rPr>
          <w:bCs/>
        </w:rPr>
        <w:t>scheduling classes and ensuring continuity of instruction in the course</w:t>
      </w:r>
      <w:r>
        <w:rPr>
          <w:bCs/>
        </w:rPr>
        <w:t xml:space="preserve">.  </w:t>
      </w:r>
      <w:r w:rsidR="00D441FA">
        <w:rPr>
          <w:bCs/>
        </w:rPr>
        <w:t xml:space="preserve">The course instructor of record is responsible for providing a compilation of the scores from the </w:t>
      </w:r>
      <w:r>
        <w:rPr>
          <w:bCs/>
        </w:rPr>
        <w:t>paper</w:t>
      </w:r>
      <w:r w:rsidR="00D441FA">
        <w:rPr>
          <w:bCs/>
        </w:rPr>
        <w:t xml:space="preserve"> and presentation.  This report is to be submitted to the department assessment coordinator </w:t>
      </w:r>
      <w:r w:rsidR="002D68B3">
        <w:rPr>
          <w:bCs/>
        </w:rPr>
        <w:t>around</w:t>
      </w:r>
      <w:r w:rsidR="00D441FA">
        <w:rPr>
          <w:bCs/>
        </w:rPr>
        <w:t xml:space="preserve"> the same time as the final grades for</w:t>
      </w:r>
      <w:r w:rsidR="00696F54">
        <w:rPr>
          <w:bCs/>
        </w:rPr>
        <w:t xml:space="preserve"> the course are submitted at the end of the semester</w:t>
      </w:r>
      <w:r w:rsidR="00D441FA">
        <w:rPr>
          <w:bCs/>
        </w:rPr>
        <w:t>.</w:t>
      </w:r>
    </w:p>
    <w:p w14:paraId="6CBC9EF5" w14:textId="77777777" w:rsidR="00496714" w:rsidRDefault="00496714" w:rsidP="00496714">
      <w:pPr>
        <w:rPr>
          <w:bCs/>
        </w:rPr>
      </w:pPr>
    </w:p>
    <w:p w14:paraId="1B2B0E00" w14:textId="77777777" w:rsidR="00D441FA" w:rsidRDefault="00496714" w:rsidP="009C691B">
      <w:r>
        <w:rPr>
          <w:bCs/>
        </w:rPr>
        <w:t xml:space="preserve">The departmental </w:t>
      </w:r>
      <w:r w:rsidR="007B6F52">
        <w:rPr>
          <w:bCs/>
        </w:rPr>
        <w:t>assessment coordinator</w:t>
      </w:r>
      <w:r>
        <w:rPr>
          <w:bCs/>
        </w:rPr>
        <w:t xml:space="preserve"> is </w:t>
      </w:r>
      <w:r w:rsidR="005340D4">
        <w:rPr>
          <w:bCs/>
        </w:rPr>
        <w:t>responsible</w:t>
      </w:r>
      <w:r>
        <w:rPr>
          <w:bCs/>
        </w:rPr>
        <w:t xml:space="preserve"> for listing the scores (without student identifiers) on a data sheet for this learning objective and summarizing the data as % successful </w:t>
      </w:r>
      <w:r w:rsidR="005340D4">
        <w:rPr>
          <w:bCs/>
        </w:rPr>
        <w:t>vs.</w:t>
      </w:r>
      <w:r>
        <w:rPr>
          <w:bCs/>
        </w:rPr>
        <w:t xml:space="preserve"> % unsuccessful.</w:t>
      </w:r>
    </w:p>
    <w:sectPr w:rsidR="00D441FA">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7D4D2" w14:textId="77777777" w:rsidR="00393500" w:rsidRDefault="00393500">
      <w:r>
        <w:separator/>
      </w:r>
    </w:p>
  </w:endnote>
  <w:endnote w:type="continuationSeparator" w:id="0">
    <w:p w14:paraId="053BB827" w14:textId="77777777" w:rsidR="00393500" w:rsidRDefault="0039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EEB0D" w14:textId="77777777" w:rsidR="005340D4" w:rsidRPr="008D4C64" w:rsidRDefault="005340D4" w:rsidP="008D4C64">
    <w:pPr>
      <w:pStyle w:val="Footer"/>
      <w:pBdr>
        <w:top w:val="single" w:sz="4" w:space="1" w:color="auto"/>
      </w:pBdr>
      <w:tabs>
        <w:tab w:val="clear" w:pos="4320"/>
        <w:tab w:val="clear" w:pos="8640"/>
        <w:tab w:val="center" w:pos="4675"/>
        <w:tab w:val="right" w:pos="9350"/>
      </w:tabs>
      <w:rPr>
        <w:sz w:val="20"/>
        <w:szCs w:val="20"/>
      </w:rPr>
    </w:pPr>
    <w:r w:rsidRPr="008D4C64">
      <w:rPr>
        <w:sz w:val="20"/>
        <w:szCs w:val="20"/>
      </w:rPr>
      <w:tab/>
      <w:t xml:space="preserve">Page </w:t>
    </w:r>
    <w:r w:rsidRPr="008D4C64">
      <w:rPr>
        <w:sz w:val="20"/>
        <w:szCs w:val="20"/>
      </w:rPr>
      <w:fldChar w:fldCharType="begin"/>
    </w:r>
    <w:r w:rsidRPr="008D4C64">
      <w:rPr>
        <w:sz w:val="20"/>
        <w:szCs w:val="20"/>
      </w:rPr>
      <w:instrText xml:space="preserve"> PAGE </w:instrText>
    </w:r>
    <w:r w:rsidRPr="008D4C64">
      <w:rPr>
        <w:sz w:val="20"/>
        <w:szCs w:val="20"/>
      </w:rPr>
      <w:fldChar w:fldCharType="separate"/>
    </w:r>
    <w:r w:rsidR="009C691B">
      <w:rPr>
        <w:noProof/>
        <w:sz w:val="20"/>
        <w:szCs w:val="20"/>
      </w:rPr>
      <w:t>12</w:t>
    </w:r>
    <w:r w:rsidRPr="008D4C64">
      <w:rPr>
        <w:sz w:val="20"/>
        <w:szCs w:val="20"/>
      </w:rPr>
      <w:fldChar w:fldCharType="end"/>
    </w:r>
    <w:r w:rsidRPr="008D4C64">
      <w:rPr>
        <w:sz w:val="20"/>
        <w:szCs w:val="20"/>
      </w:rPr>
      <w:t xml:space="preserve"> of </w:t>
    </w:r>
    <w:r w:rsidRPr="008D4C64">
      <w:rPr>
        <w:sz w:val="20"/>
        <w:szCs w:val="20"/>
      </w:rPr>
      <w:fldChar w:fldCharType="begin"/>
    </w:r>
    <w:r w:rsidRPr="008D4C64">
      <w:rPr>
        <w:sz w:val="20"/>
        <w:szCs w:val="20"/>
      </w:rPr>
      <w:instrText xml:space="preserve"> NUMPAGES </w:instrText>
    </w:r>
    <w:r w:rsidRPr="008D4C64">
      <w:rPr>
        <w:sz w:val="20"/>
        <w:szCs w:val="20"/>
      </w:rPr>
      <w:fldChar w:fldCharType="separate"/>
    </w:r>
    <w:r w:rsidR="009C691B">
      <w:rPr>
        <w:noProof/>
        <w:sz w:val="20"/>
        <w:szCs w:val="20"/>
      </w:rPr>
      <w:t>12</w:t>
    </w:r>
    <w:r w:rsidRPr="008D4C64">
      <w:rPr>
        <w:sz w:val="20"/>
        <w:szCs w:val="20"/>
      </w:rPr>
      <w:fldChar w:fldCharType="end"/>
    </w:r>
    <w:r w:rsidRPr="008D4C64">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5E04D" w14:textId="77777777" w:rsidR="00393500" w:rsidRDefault="00393500">
      <w:r>
        <w:separator/>
      </w:r>
    </w:p>
  </w:footnote>
  <w:footnote w:type="continuationSeparator" w:id="0">
    <w:p w14:paraId="65DF213A" w14:textId="77777777" w:rsidR="00393500" w:rsidRDefault="00393500">
      <w:r>
        <w:continuationSeparator/>
      </w:r>
    </w:p>
  </w:footnote>
  <w:footnote w:id="1">
    <w:p w14:paraId="18076607" w14:textId="77777777" w:rsidR="00AC6DCE" w:rsidRDefault="00AC6DCE" w:rsidP="00AC6DCE">
      <w:pPr>
        <w:pStyle w:val="FootnoteText10"/>
        <w:ind w:left="0" w:firstLine="0"/>
      </w:pPr>
      <w:r>
        <w:rPr>
          <w:rStyle w:val="FootnoteReference"/>
        </w:rPr>
        <w:footnoteRef/>
      </w:r>
      <w:r w:rsidRPr="004B730F">
        <w:t xml:space="preserve"> AACSB International. 20</w:t>
      </w:r>
      <w:r>
        <w:t>16</w:t>
      </w:r>
      <w:r w:rsidRPr="004B730F">
        <w:t xml:space="preserve">. Eligibility Procedures and Accreditation Standards for Business Accreditation. </w:t>
      </w:r>
      <w:r w:rsidRPr="00F81FB7">
        <w:t>http://www.aacsb.edu/-/media/aacsb/docs/accreditation/standards/businessstds_2013_update-3oct_final.ashx?la=en</w:t>
      </w:r>
      <w:r w:rsidRPr="00F81FB7" w:rsidDel="009236E4">
        <w:t xml:space="preserve"> </w:t>
      </w:r>
      <w:r>
        <w:t xml:space="preserve">. </w:t>
      </w:r>
      <w:r w:rsidRPr="004B730F">
        <w:t xml:space="preserve">Revised </w:t>
      </w:r>
      <w:r>
        <w:t>31</w:t>
      </w:r>
      <w:r w:rsidRPr="004B730F">
        <w:t xml:space="preserve"> January 20</w:t>
      </w:r>
      <w:r>
        <w:t>16</w:t>
      </w:r>
      <w:r w:rsidRPr="004B730F">
        <w:t xml:space="preserve">. p. </w:t>
      </w:r>
      <w:r>
        <w:t>25</w:t>
      </w:r>
      <w:r w:rsidRPr="004B730F">
        <w:t>.</w:t>
      </w:r>
    </w:p>
  </w:footnote>
  <w:footnote w:id="2">
    <w:p w14:paraId="6EE1D06A" w14:textId="77777777" w:rsidR="00AC6DCE" w:rsidRDefault="00AC6DCE" w:rsidP="00AC6DCE">
      <w:pPr>
        <w:autoSpaceDE w:val="0"/>
        <w:autoSpaceDN w:val="0"/>
        <w:adjustRightInd w:val="0"/>
        <w:rPr>
          <w:rFonts w:eastAsia="MS Mincho"/>
          <w:sz w:val="20"/>
          <w:szCs w:val="20"/>
          <w:lang w:eastAsia="ja-JP"/>
        </w:rPr>
      </w:pPr>
      <w:r>
        <w:rPr>
          <w:rStyle w:val="FootnoteReference"/>
        </w:rPr>
        <w:footnoteRef/>
      </w:r>
      <w:r>
        <w:t xml:space="preserve"> “</w:t>
      </w:r>
      <w:r>
        <w:rPr>
          <w:rFonts w:eastAsia="MS Mincho"/>
          <w:sz w:val="20"/>
          <w:szCs w:val="20"/>
          <w:lang w:eastAsia="ja-JP"/>
        </w:rPr>
        <w:t>Provide a portfolio of evidence, including direct assessment of student learning, that shows that students meet all of the learning goals for each accounting degree program. Or, if assessment demonstrates that students are not meeting the learning goals, describe4 efforts that the unit has instituted to eliminate the discrepancy. Indirect assessments may be used as part of the portfolio of evidence to provide contextual information for direct assessment or information for continuous improvement.” AACSB International 2016, op. cit., p. 27.</w:t>
      </w:r>
    </w:p>
    <w:p w14:paraId="68056359" w14:textId="77777777" w:rsidR="00AC6DCE" w:rsidRDefault="00AC6DCE" w:rsidP="00AC6DCE">
      <w:pPr>
        <w:pStyle w:val="FootnoteText"/>
      </w:pPr>
    </w:p>
    <w:p w14:paraId="31C13C74" w14:textId="77777777" w:rsidR="00AC6DCE" w:rsidRDefault="00AC6DCE" w:rsidP="00AC6DC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A1B4BF8"/>
    <w:multiLevelType w:val="hybridMultilevel"/>
    <w:tmpl w:val="8B76A45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F3E5A"/>
    <w:multiLevelType w:val="hybridMultilevel"/>
    <w:tmpl w:val="7D1292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24BFC"/>
    <w:multiLevelType w:val="hybridMultilevel"/>
    <w:tmpl w:val="84181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E4227"/>
    <w:multiLevelType w:val="hybridMultilevel"/>
    <w:tmpl w:val="26CE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6B94ADC"/>
    <w:multiLevelType w:val="hybridMultilevel"/>
    <w:tmpl w:val="4DE85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800F8"/>
    <w:multiLevelType w:val="hybridMultilevel"/>
    <w:tmpl w:val="BBCE53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096AB5"/>
    <w:multiLevelType w:val="hybridMultilevel"/>
    <w:tmpl w:val="EA264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6F59C1"/>
    <w:multiLevelType w:val="hybridMultilevel"/>
    <w:tmpl w:val="0F884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0D143F"/>
    <w:multiLevelType w:val="hybridMultilevel"/>
    <w:tmpl w:val="C4E86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8772AF"/>
    <w:multiLevelType w:val="hybridMultilevel"/>
    <w:tmpl w:val="E7C86A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B0A03B3"/>
    <w:multiLevelType w:val="hybridMultilevel"/>
    <w:tmpl w:val="54E44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15:restartNumberingAfterBreak="0">
    <w:nsid w:val="54E2271D"/>
    <w:multiLevelType w:val="hybridMultilevel"/>
    <w:tmpl w:val="92400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3648B1"/>
    <w:multiLevelType w:val="hybridMultilevel"/>
    <w:tmpl w:val="FBF44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036E65"/>
    <w:multiLevelType w:val="hybridMultilevel"/>
    <w:tmpl w:val="BCD497A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1B28CE"/>
    <w:multiLevelType w:val="hybridMultilevel"/>
    <w:tmpl w:val="5E8A4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C31817"/>
    <w:multiLevelType w:val="hybridMultilevel"/>
    <w:tmpl w:val="9B1E6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212888"/>
    <w:multiLevelType w:val="hybridMultilevel"/>
    <w:tmpl w:val="6B88A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8651845">
    <w:abstractNumId w:val="24"/>
  </w:num>
  <w:num w:numId="2" w16cid:durableId="1182359855">
    <w:abstractNumId w:val="28"/>
  </w:num>
  <w:num w:numId="3" w16cid:durableId="1489714323">
    <w:abstractNumId w:val="10"/>
  </w:num>
  <w:num w:numId="4" w16cid:durableId="1660689724">
    <w:abstractNumId w:val="17"/>
  </w:num>
  <w:num w:numId="5" w16cid:durableId="287049722">
    <w:abstractNumId w:val="2"/>
  </w:num>
  <w:num w:numId="6" w16cid:durableId="2132434787">
    <w:abstractNumId w:val="16"/>
  </w:num>
  <w:num w:numId="7" w16cid:durableId="1749688364">
    <w:abstractNumId w:val="7"/>
  </w:num>
  <w:num w:numId="8" w16cid:durableId="1332369573">
    <w:abstractNumId w:val="9"/>
  </w:num>
  <w:num w:numId="9" w16cid:durableId="62341961">
    <w:abstractNumId w:val="12"/>
  </w:num>
  <w:num w:numId="10" w16cid:durableId="410087193">
    <w:abstractNumId w:val="11"/>
  </w:num>
  <w:num w:numId="11" w16cid:durableId="7484523">
    <w:abstractNumId w:val="3"/>
  </w:num>
  <w:num w:numId="12" w16cid:durableId="1501655833">
    <w:abstractNumId w:val="26"/>
  </w:num>
  <w:num w:numId="13" w16cid:durableId="1168058931">
    <w:abstractNumId w:val="22"/>
  </w:num>
  <w:num w:numId="14" w16cid:durableId="541677281">
    <w:abstractNumId w:val="0"/>
  </w:num>
  <w:num w:numId="15" w16cid:durableId="641467845">
    <w:abstractNumId w:val="18"/>
  </w:num>
  <w:num w:numId="16" w16cid:durableId="1610970357">
    <w:abstractNumId w:val="29"/>
  </w:num>
  <w:num w:numId="17" w16cid:durableId="1052189825">
    <w:abstractNumId w:val="1"/>
  </w:num>
  <w:num w:numId="18" w16cid:durableId="393621844">
    <w:abstractNumId w:val="23"/>
  </w:num>
  <w:num w:numId="19" w16cid:durableId="739906035">
    <w:abstractNumId w:val="5"/>
  </w:num>
  <w:num w:numId="20" w16cid:durableId="1118141252">
    <w:abstractNumId w:val="14"/>
  </w:num>
  <w:num w:numId="21" w16cid:durableId="641159056">
    <w:abstractNumId w:val="27"/>
  </w:num>
  <w:num w:numId="22" w16cid:durableId="134223520">
    <w:abstractNumId w:val="25"/>
  </w:num>
  <w:num w:numId="23" w16cid:durableId="649793672">
    <w:abstractNumId w:val="21"/>
  </w:num>
  <w:num w:numId="24" w16cid:durableId="880095383">
    <w:abstractNumId w:val="15"/>
  </w:num>
  <w:num w:numId="25" w16cid:durableId="1308120830">
    <w:abstractNumId w:val="13"/>
  </w:num>
  <w:num w:numId="26" w16cid:durableId="192806960">
    <w:abstractNumId w:val="19"/>
  </w:num>
  <w:num w:numId="27" w16cid:durableId="859776742">
    <w:abstractNumId w:val="20"/>
  </w:num>
  <w:num w:numId="28" w16cid:durableId="35931613">
    <w:abstractNumId w:val="8"/>
  </w:num>
  <w:num w:numId="29" w16cid:durableId="1152871554">
    <w:abstractNumId w:val="31"/>
  </w:num>
  <w:num w:numId="30" w16cid:durableId="1847210408">
    <w:abstractNumId w:val="30"/>
  </w:num>
  <w:num w:numId="31" w16cid:durableId="270356337">
    <w:abstractNumId w:val="4"/>
  </w:num>
  <w:num w:numId="32" w16cid:durableId="637491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64"/>
    <w:rsid w:val="00047F51"/>
    <w:rsid w:val="000558D3"/>
    <w:rsid w:val="00075451"/>
    <w:rsid w:val="00076C8D"/>
    <w:rsid w:val="000868F9"/>
    <w:rsid w:val="000A454E"/>
    <w:rsid w:val="000B0C1F"/>
    <w:rsid w:val="000B1EEB"/>
    <w:rsid w:val="000D1C3F"/>
    <w:rsid w:val="001331B1"/>
    <w:rsid w:val="00136A16"/>
    <w:rsid w:val="00151B53"/>
    <w:rsid w:val="00157AFE"/>
    <w:rsid w:val="001801FA"/>
    <w:rsid w:val="00185A84"/>
    <w:rsid w:val="00194FC4"/>
    <w:rsid w:val="0019504A"/>
    <w:rsid w:val="001A752D"/>
    <w:rsid w:val="001B0717"/>
    <w:rsid w:val="001C667E"/>
    <w:rsid w:val="002B1C39"/>
    <w:rsid w:val="002D5276"/>
    <w:rsid w:val="002D68B3"/>
    <w:rsid w:val="0034406F"/>
    <w:rsid w:val="00385CF4"/>
    <w:rsid w:val="00393500"/>
    <w:rsid w:val="003B134F"/>
    <w:rsid w:val="003F3815"/>
    <w:rsid w:val="00416D96"/>
    <w:rsid w:val="004179FD"/>
    <w:rsid w:val="00417F9D"/>
    <w:rsid w:val="00435788"/>
    <w:rsid w:val="00441DE3"/>
    <w:rsid w:val="00480259"/>
    <w:rsid w:val="00496714"/>
    <w:rsid w:val="004B730F"/>
    <w:rsid w:val="004C1DBE"/>
    <w:rsid w:val="005340D4"/>
    <w:rsid w:val="00534F28"/>
    <w:rsid w:val="00574E8A"/>
    <w:rsid w:val="00581AEA"/>
    <w:rsid w:val="00595BC3"/>
    <w:rsid w:val="005B49C1"/>
    <w:rsid w:val="005C1B28"/>
    <w:rsid w:val="005D0D14"/>
    <w:rsid w:val="005E351A"/>
    <w:rsid w:val="005F3FFD"/>
    <w:rsid w:val="00606797"/>
    <w:rsid w:val="0063513C"/>
    <w:rsid w:val="00664FBE"/>
    <w:rsid w:val="00676B0B"/>
    <w:rsid w:val="00686971"/>
    <w:rsid w:val="00696F54"/>
    <w:rsid w:val="006A0697"/>
    <w:rsid w:val="00707FCF"/>
    <w:rsid w:val="00753820"/>
    <w:rsid w:val="00754333"/>
    <w:rsid w:val="00755EAC"/>
    <w:rsid w:val="00780D33"/>
    <w:rsid w:val="007944E1"/>
    <w:rsid w:val="00797E8C"/>
    <w:rsid w:val="007B6F52"/>
    <w:rsid w:val="007C6884"/>
    <w:rsid w:val="007E2E3F"/>
    <w:rsid w:val="0081418E"/>
    <w:rsid w:val="008179C6"/>
    <w:rsid w:val="0087126E"/>
    <w:rsid w:val="008D065A"/>
    <w:rsid w:val="008D1538"/>
    <w:rsid w:val="008D252C"/>
    <w:rsid w:val="008D4C64"/>
    <w:rsid w:val="008E026A"/>
    <w:rsid w:val="008F505D"/>
    <w:rsid w:val="00921B35"/>
    <w:rsid w:val="00931B80"/>
    <w:rsid w:val="00933C28"/>
    <w:rsid w:val="00933E45"/>
    <w:rsid w:val="0094079E"/>
    <w:rsid w:val="00965A98"/>
    <w:rsid w:val="00976988"/>
    <w:rsid w:val="009C133B"/>
    <w:rsid w:val="009C691B"/>
    <w:rsid w:val="009F63DF"/>
    <w:rsid w:val="00A16159"/>
    <w:rsid w:val="00A26D93"/>
    <w:rsid w:val="00A917AC"/>
    <w:rsid w:val="00AB15D6"/>
    <w:rsid w:val="00AC6DCE"/>
    <w:rsid w:val="00B35355"/>
    <w:rsid w:val="00B94233"/>
    <w:rsid w:val="00BA3964"/>
    <w:rsid w:val="00C160E0"/>
    <w:rsid w:val="00C166C6"/>
    <w:rsid w:val="00C211B8"/>
    <w:rsid w:val="00CA699B"/>
    <w:rsid w:val="00CE1D1A"/>
    <w:rsid w:val="00CE68B8"/>
    <w:rsid w:val="00CF0D93"/>
    <w:rsid w:val="00CF4C26"/>
    <w:rsid w:val="00D104E9"/>
    <w:rsid w:val="00D24498"/>
    <w:rsid w:val="00D33839"/>
    <w:rsid w:val="00D441FA"/>
    <w:rsid w:val="00DC16B8"/>
    <w:rsid w:val="00DC45DE"/>
    <w:rsid w:val="00DF424B"/>
    <w:rsid w:val="00E16A9B"/>
    <w:rsid w:val="00E57DA7"/>
    <w:rsid w:val="00E608BB"/>
    <w:rsid w:val="00E70F2F"/>
    <w:rsid w:val="00E737FD"/>
    <w:rsid w:val="00EA3713"/>
    <w:rsid w:val="00EC1FF5"/>
    <w:rsid w:val="00EC59D4"/>
    <w:rsid w:val="00EC6CE5"/>
    <w:rsid w:val="00ED30D4"/>
    <w:rsid w:val="00EE33CF"/>
    <w:rsid w:val="00F179B4"/>
    <w:rsid w:val="00F51AC9"/>
    <w:rsid w:val="00F674C7"/>
    <w:rsid w:val="00F74EA8"/>
    <w:rsid w:val="00F83CC4"/>
    <w:rsid w:val="00F840F5"/>
    <w:rsid w:val="00FA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77A590C"/>
  <w15:chartTrackingRefBased/>
  <w15:docId w15:val="{989CB662-B13A-48B7-ADBA-16E1A7A5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A454E"/>
    <w:pPr>
      <w:jc w:val="center"/>
      <w:outlineLvl w:val="0"/>
    </w:pPr>
    <w:rPr>
      <w:rFonts w:ascii="Times" w:hAnsi="Times"/>
      <w:b/>
      <w:sz w:val="40"/>
      <w:szCs w:val="40"/>
    </w:rPr>
  </w:style>
  <w:style w:type="paragraph" w:styleId="Heading2">
    <w:name w:val="heading 2"/>
    <w:basedOn w:val="HeadingA"/>
    <w:next w:val="Normal"/>
    <w:qFormat/>
    <w:rsid w:val="000A454E"/>
    <w:pPr>
      <w:outlineLvl w:val="1"/>
    </w:pPr>
  </w:style>
  <w:style w:type="paragraph" w:styleId="Heading3">
    <w:name w:val="heading 3"/>
    <w:basedOn w:val="Normal"/>
    <w:next w:val="Normal"/>
    <w:qFormat/>
    <w:rsid w:val="000A454E"/>
    <w:pPr>
      <w:outlineLvl w:val="2"/>
    </w:pPr>
    <w:rPr>
      <w:b/>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pPr>
      <w:tabs>
        <w:tab w:val="right" w:leader="underscore" w:pos="9350"/>
      </w:tabs>
      <w:spacing w:before="120"/>
    </w:pPr>
    <w:rPr>
      <w:b/>
      <w:bCs/>
      <w:iCs/>
      <w:noProof/>
      <w:szCs w:val="26"/>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pPr>
      <w:jc w:val="left"/>
    </w:pPr>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paragraph" w:customStyle="1" w:styleId="Level1">
    <w:name w:val="Level 1"/>
    <w:pPr>
      <w:widowControl w:val="0"/>
      <w:autoSpaceDE w:val="0"/>
      <w:autoSpaceDN w:val="0"/>
      <w:adjustRightInd w:val="0"/>
      <w:ind w:left="720"/>
      <w:jc w:val="both"/>
    </w:pPr>
    <w:rPr>
      <w:sz w:val="24"/>
      <w:szCs w:val="24"/>
    </w:rPr>
  </w:style>
  <w:style w:type="character" w:styleId="FollowedHyperlink">
    <w:name w:val="FollowedHyperlink"/>
    <w:rPr>
      <w:color w:val="800080"/>
      <w:u w:val="single"/>
    </w:rPr>
  </w:style>
  <w:style w:type="paragraph" w:styleId="FootnoteText">
    <w:name w:val="footnote text"/>
    <w:basedOn w:val="Normal"/>
    <w:semiHidden/>
    <w:rsid w:val="005B49C1"/>
    <w:rPr>
      <w:sz w:val="20"/>
      <w:szCs w:val="20"/>
    </w:rPr>
  </w:style>
  <w:style w:type="character" w:styleId="FootnoteReference">
    <w:name w:val="footnote reference"/>
    <w:semiHidden/>
    <w:rsid w:val="005B49C1"/>
    <w:rPr>
      <w:vertAlign w:val="superscript"/>
    </w:rPr>
  </w:style>
  <w:style w:type="paragraph" w:customStyle="1" w:styleId="FootnoteText1">
    <w:name w:val="Footnote Text1"/>
    <w:basedOn w:val="Normal"/>
    <w:rsid w:val="004B730F"/>
    <w:pPr>
      <w:autoSpaceDE w:val="0"/>
      <w:autoSpaceDN w:val="0"/>
      <w:adjustRightInd w:val="0"/>
      <w:ind w:left="720" w:hanging="720"/>
    </w:pPr>
    <w:rPr>
      <w:rFonts w:ascii="Times" w:hAnsi="Times"/>
      <w:sz w:val="20"/>
      <w:szCs w:val="20"/>
    </w:rPr>
  </w:style>
  <w:style w:type="paragraph" w:styleId="BalloonText">
    <w:name w:val="Balloon Text"/>
    <w:basedOn w:val="Normal"/>
    <w:link w:val="BalloonTextChar"/>
    <w:rsid w:val="00CA699B"/>
    <w:rPr>
      <w:rFonts w:ascii="Segoe UI" w:hAnsi="Segoe UI" w:cs="Segoe UI"/>
      <w:sz w:val="18"/>
      <w:szCs w:val="18"/>
    </w:rPr>
  </w:style>
  <w:style w:type="character" w:customStyle="1" w:styleId="BalloonTextChar">
    <w:name w:val="Balloon Text Char"/>
    <w:link w:val="BalloonText"/>
    <w:rsid w:val="00CA699B"/>
    <w:rPr>
      <w:rFonts w:ascii="Segoe UI" w:hAnsi="Segoe UI" w:cs="Segoe UI"/>
      <w:sz w:val="18"/>
      <w:szCs w:val="18"/>
    </w:rPr>
  </w:style>
  <w:style w:type="character" w:styleId="CommentReference">
    <w:name w:val="annotation reference"/>
    <w:rsid w:val="009C133B"/>
    <w:rPr>
      <w:sz w:val="16"/>
      <w:szCs w:val="16"/>
    </w:rPr>
  </w:style>
  <w:style w:type="paragraph" w:styleId="CommentText">
    <w:name w:val="annotation text"/>
    <w:basedOn w:val="Normal"/>
    <w:link w:val="CommentTextChar"/>
    <w:rsid w:val="009C133B"/>
    <w:rPr>
      <w:sz w:val="20"/>
      <w:szCs w:val="20"/>
    </w:rPr>
  </w:style>
  <w:style w:type="character" w:customStyle="1" w:styleId="CommentTextChar">
    <w:name w:val="Comment Text Char"/>
    <w:basedOn w:val="DefaultParagraphFont"/>
    <w:link w:val="CommentText"/>
    <w:rsid w:val="009C133B"/>
  </w:style>
  <w:style w:type="paragraph" w:styleId="CommentSubject">
    <w:name w:val="annotation subject"/>
    <w:basedOn w:val="CommentText"/>
    <w:next w:val="CommentText"/>
    <w:link w:val="CommentSubjectChar"/>
    <w:rsid w:val="009C133B"/>
    <w:rPr>
      <w:b/>
      <w:bCs/>
    </w:rPr>
  </w:style>
  <w:style w:type="character" w:customStyle="1" w:styleId="CommentSubjectChar">
    <w:name w:val="Comment Subject Char"/>
    <w:link w:val="CommentSubject"/>
    <w:rsid w:val="009C133B"/>
    <w:rPr>
      <w:b/>
      <w:bCs/>
    </w:rPr>
  </w:style>
  <w:style w:type="paragraph" w:customStyle="1" w:styleId="FootnoteText10">
    <w:name w:val="Footnote Text1"/>
    <w:basedOn w:val="Normal"/>
    <w:rsid w:val="00AC6DCE"/>
    <w:pPr>
      <w:autoSpaceDE w:val="0"/>
      <w:autoSpaceDN w:val="0"/>
      <w:adjustRightInd w:val="0"/>
      <w:ind w:left="720" w:hanging="720"/>
    </w:pPr>
    <w:rPr>
      <w:rFonts w:ascii="Times" w:hAnsi="Times"/>
      <w:sz w:val="20"/>
      <w:szCs w:val="20"/>
    </w:rPr>
  </w:style>
  <w:style w:type="paragraph" w:styleId="ListParagraph">
    <w:name w:val="List Paragraph"/>
    <w:basedOn w:val="Normal"/>
    <w:uiPriority w:val="34"/>
    <w:qFormat/>
    <w:rsid w:val="00AC6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a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6FD6-5637-431D-A3D7-27FA8B8B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2901</Words>
  <Characters>16072</Characters>
  <Application>Microsoft Office Word</Application>
  <DocSecurity>0</DocSecurity>
  <Lines>472</Lines>
  <Paragraphs>197</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18776</CharactersWithSpaces>
  <SharedDoc>false</SharedDoc>
  <HLinks>
    <vt:vector size="48" baseType="variant">
      <vt:variant>
        <vt:i4>5963784</vt:i4>
      </vt:variant>
      <vt:variant>
        <vt:i4>45</vt:i4>
      </vt:variant>
      <vt:variant>
        <vt:i4>0</vt:i4>
      </vt:variant>
      <vt:variant>
        <vt:i4>5</vt:i4>
      </vt:variant>
      <vt:variant>
        <vt:lpwstr>http://www.aacsb.edu/</vt:lpwstr>
      </vt:variant>
      <vt:variant>
        <vt:lpwstr/>
      </vt:variant>
      <vt:variant>
        <vt:i4>1769528</vt:i4>
      </vt:variant>
      <vt:variant>
        <vt:i4>38</vt:i4>
      </vt:variant>
      <vt:variant>
        <vt:i4>0</vt:i4>
      </vt:variant>
      <vt:variant>
        <vt:i4>5</vt:i4>
      </vt:variant>
      <vt:variant>
        <vt:lpwstr/>
      </vt:variant>
      <vt:variant>
        <vt:lpwstr>_Toc133922842</vt:lpwstr>
      </vt:variant>
      <vt:variant>
        <vt:i4>1769528</vt:i4>
      </vt:variant>
      <vt:variant>
        <vt:i4>32</vt:i4>
      </vt:variant>
      <vt:variant>
        <vt:i4>0</vt:i4>
      </vt:variant>
      <vt:variant>
        <vt:i4>5</vt:i4>
      </vt:variant>
      <vt:variant>
        <vt:lpwstr/>
      </vt:variant>
      <vt:variant>
        <vt:lpwstr>_Toc133922841</vt:lpwstr>
      </vt:variant>
      <vt:variant>
        <vt:i4>1769528</vt:i4>
      </vt:variant>
      <vt:variant>
        <vt:i4>26</vt:i4>
      </vt:variant>
      <vt:variant>
        <vt:i4>0</vt:i4>
      </vt:variant>
      <vt:variant>
        <vt:i4>5</vt:i4>
      </vt:variant>
      <vt:variant>
        <vt:lpwstr/>
      </vt:variant>
      <vt:variant>
        <vt:lpwstr>_Toc133922840</vt:lpwstr>
      </vt:variant>
      <vt:variant>
        <vt:i4>1835064</vt:i4>
      </vt:variant>
      <vt:variant>
        <vt:i4>20</vt:i4>
      </vt:variant>
      <vt:variant>
        <vt:i4>0</vt:i4>
      </vt:variant>
      <vt:variant>
        <vt:i4>5</vt:i4>
      </vt:variant>
      <vt:variant>
        <vt:lpwstr/>
      </vt:variant>
      <vt:variant>
        <vt:lpwstr>_Toc133922839</vt:lpwstr>
      </vt:variant>
      <vt:variant>
        <vt:i4>1835064</vt:i4>
      </vt:variant>
      <vt:variant>
        <vt:i4>14</vt:i4>
      </vt:variant>
      <vt:variant>
        <vt:i4>0</vt:i4>
      </vt:variant>
      <vt:variant>
        <vt:i4>5</vt:i4>
      </vt:variant>
      <vt:variant>
        <vt:lpwstr/>
      </vt:variant>
      <vt:variant>
        <vt:lpwstr>_Toc133922838</vt:lpwstr>
      </vt:variant>
      <vt:variant>
        <vt:i4>1835064</vt:i4>
      </vt:variant>
      <vt:variant>
        <vt:i4>8</vt:i4>
      </vt:variant>
      <vt:variant>
        <vt:i4>0</vt:i4>
      </vt:variant>
      <vt:variant>
        <vt:i4>5</vt:i4>
      </vt:variant>
      <vt:variant>
        <vt:lpwstr/>
      </vt:variant>
      <vt:variant>
        <vt:lpwstr>_Toc133922837</vt:lpwstr>
      </vt:variant>
      <vt:variant>
        <vt:i4>1835064</vt:i4>
      </vt:variant>
      <vt:variant>
        <vt:i4>2</vt:i4>
      </vt:variant>
      <vt:variant>
        <vt:i4>0</vt:i4>
      </vt:variant>
      <vt:variant>
        <vt:i4>5</vt:i4>
      </vt:variant>
      <vt:variant>
        <vt:lpwstr/>
      </vt:variant>
      <vt:variant>
        <vt:lpwstr>_Toc133922836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Steve Colt</dc:creator>
  <cp:keywords/>
  <cp:lastModifiedBy>Kelli Henry</cp:lastModifiedBy>
  <cp:revision>7</cp:revision>
  <cp:lastPrinted>2017-04-19T17:31:00Z</cp:lastPrinted>
  <dcterms:created xsi:type="dcterms:W3CDTF">2017-11-11T00:43:00Z</dcterms:created>
  <dcterms:modified xsi:type="dcterms:W3CDTF">2025-04-04T21:57:00Z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6caaae0daa6c6db6a9de278da2881b8a7a8277000c1c15db1cddcceafa178acc</vt:lpwstr>
  </property>
</Properties>
</file>