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32BEF" w14:textId="77777777" w:rsidR="00B10748" w:rsidRPr="00745D7D" w:rsidRDefault="00B10748" w:rsidP="00D3285E">
      <w:pPr>
        <w:spacing w:before="240"/>
        <w:jc w:val="center"/>
        <w:rPr>
          <w:b/>
          <w:sz w:val="28"/>
          <w:szCs w:val="28"/>
        </w:rPr>
      </w:pPr>
    </w:p>
    <w:p w14:paraId="05BD90F0" w14:textId="77777777" w:rsidR="003B36D1" w:rsidRDefault="003B36D1" w:rsidP="003B36D1">
      <w:pPr>
        <w:jc w:val="center"/>
        <w:rPr>
          <w:b/>
          <w:sz w:val="28"/>
          <w:szCs w:val="28"/>
        </w:rPr>
      </w:pPr>
      <w:bookmarkStart w:id="0" w:name="_Toc177539376"/>
      <w:bookmarkStart w:id="1" w:name="ProgramGoals"/>
    </w:p>
    <w:p w14:paraId="546E0A66" w14:textId="77777777" w:rsidR="003B36D1" w:rsidRDefault="003B36D1" w:rsidP="003B36D1">
      <w:pPr>
        <w:jc w:val="center"/>
        <w:rPr>
          <w:b/>
          <w:sz w:val="28"/>
          <w:szCs w:val="28"/>
        </w:rPr>
      </w:pPr>
    </w:p>
    <w:p w14:paraId="1C91C246" w14:textId="77777777" w:rsidR="003B36D1" w:rsidRDefault="003B36D1" w:rsidP="003B36D1">
      <w:pPr>
        <w:jc w:val="center"/>
        <w:rPr>
          <w:b/>
          <w:sz w:val="28"/>
          <w:szCs w:val="28"/>
        </w:rPr>
      </w:pPr>
      <w:r w:rsidRPr="00A76E1C">
        <w:rPr>
          <w:b/>
          <w:noProof/>
        </w:rPr>
        <w:drawing>
          <wp:inline distT="0" distB="0" distL="0" distR="0" wp14:anchorId="498B19F2" wp14:editId="786F4183">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1ED6BB64" w14:textId="77777777" w:rsidR="003B36D1" w:rsidRPr="00F22654" w:rsidRDefault="003B36D1" w:rsidP="003B36D1">
      <w:pPr>
        <w:spacing w:line="360" w:lineRule="auto"/>
        <w:jc w:val="center"/>
        <w:rPr>
          <w:b/>
          <w:sz w:val="60"/>
          <w:szCs w:val="60"/>
        </w:rPr>
      </w:pPr>
    </w:p>
    <w:p w14:paraId="2EDFBB81" w14:textId="77777777" w:rsidR="003B36D1" w:rsidRPr="00F22654" w:rsidRDefault="003B36D1" w:rsidP="003B36D1">
      <w:pPr>
        <w:spacing w:line="360" w:lineRule="auto"/>
        <w:jc w:val="center"/>
        <w:rPr>
          <w:b/>
          <w:sz w:val="60"/>
          <w:szCs w:val="60"/>
        </w:rPr>
      </w:pPr>
    </w:p>
    <w:p w14:paraId="582904FA" w14:textId="77777777" w:rsidR="003B36D1" w:rsidRPr="00112760" w:rsidRDefault="003B36D1" w:rsidP="003B36D1">
      <w:pPr>
        <w:ind w:firstLine="1440"/>
        <w:rPr>
          <w:b/>
          <w:sz w:val="56"/>
          <w:szCs w:val="56"/>
        </w:rPr>
      </w:pPr>
      <w:r w:rsidRPr="00112760">
        <w:rPr>
          <w:b/>
          <w:sz w:val="56"/>
          <w:szCs w:val="56"/>
        </w:rPr>
        <w:t>Academic Assessment Plan</w:t>
      </w:r>
    </w:p>
    <w:p w14:paraId="38B0BEBE" w14:textId="77777777" w:rsidR="003B36D1" w:rsidRDefault="003B36D1" w:rsidP="003B36D1">
      <w:pPr>
        <w:spacing w:line="276" w:lineRule="auto"/>
        <w:jc w:val="center"/>
        <w:rPr>
          <w:b/>
          <w:sz w:val="56"/>
          <w:szCs w:val="56"/>
        </w:rPr>
      </w:pPr>
    </w:p>
    <w:p w14:paraId="6F924348" w14:textId="77777777" w:rsidR="003B36D1" w:rsidRDefault="003B36D1" w:rsidP="003B36D1">
      <w:pPr>
        <w:spacing w:line="276" w:lineRule="auto"/>
        <w:jc w:val="center"/>
        <w:rPr>
          <w:b/>
          <w:sz w:val="56"/>
          <w:szCs w:val="56"/>
        </w:rPr>
      </w:pPr>
    </w:p>
    <w:p w14:paraId="592C0D34" w14:textId="77777777" w:rsidR="003B36D1" w:rsidRPr="00112760" w:rsidRDefault="003B36D1" w:rsidP="003B36D1">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0A035B09" w14:textId="77777777" w:rsidR="003B36D1" w:rsidRPr="00112760" w:rsidRDefault="003B36D1" w:rsidP="003B36D1">
      <w:pPr>
        <w:ind w:left="1440"/>
        <w:rPr>
          <w:sz w:val="36"/>
          <w:szCs w:val="36"/>
        </w:rPr>
      </w:pPr>
    </w:p>
    <w:p w14:paraId="424A4FA2" w14:textId="0F8575FE" w:rsidR="003B36D1" w:rsidRPr="00CB0EEB" w:rsidRDefault="003B36D1" w:rsidP="003B36D1">
      <w:pPr>
        <w:ind w:left="1440"/>
        <w:rPr>
          <w:sz w:val="36"/>
          <w:szCs w:val="36"/>
        </w:rPr>
      </w:pPr>
      <w:r w:rsidRPr="00112760">
        <w:rPr>
          <w:b/>
          <w:sz w:val="36"/>
          <w:szCs w:val="36"/>
        </w:rPr>
        <w:t xml:space="preserve">Program(s): </w:t>
      </w:r>
      <w:r w:rsidRPr="00112760">
        <w:rPr>
          <w:b/>
          <w:sz w:val="36"/>
          <w:szCs w:val="36"/>
        </w:rPr>
        <w:tab/>
      </w:r>
      <w:r>
        <w:rPr>
          <w:sz w:val="36"/>
          <w:szCs w:val="36"/>
        </w:rPr>
        <w:t>OEC Medical Office Coding</w:t>
      </w:r>
    </w:p>
    <w:p w14:paraId="560BC815" w14:textId="77777777" w:rsidR="003B36D1" w:rsidRPr="00112760" w:rsidRDefault="003B36D1" w:rsidP="003B36D1">
      <w:pPr>
        <w:ind w:left="1440"/>
        <w:rPr>
          <w:sz w:val="36"/>
          <w:szCs w:val="36"/>
        </w:rPr>
      </w:pPr>
    </w:p>
    <w:p w14:paraId="1D07A67F" w14:textId="21B00936" w:rsidR="003B36D1" w:rsidRDefault="003B36D1" w:rsidP="003B36D1">
      <w:pPr>
        <w:ind w:left="1440"/>
        <w:rPr>
          <w:sz w:val="36"/>
          <w:szCs w:val="36"/>
        </w:rPr>
      </w:pPr>
      <w:r w:rsidRPr="00112760">
        <w:rPr>
          <w:b/>
          <w:sz w:val="36"/>
          <w:szCs w:val="36"/>
        </w:rPr>
        <w:t>Reviewed:</w:t>
      </w:r>
      <w:r w:rsidRPr="00112760">
        <w:rPr>
          <w:sz w:val="36"/>
          <w:szCs w:val="36"/>
        </w:rPr>
        <w:t xml:space="preserve"> </w:t>
      </w:r>
      <w:r w:rsidRPr="00112760">
        <w:rPr>
          <w:sz w:val="36"/>
          <w:szCs w:val="36"/>
        </w:rPr>
        <w:tab/>
      </w:r>
      <w:r>
        <w:rPr>
          <w:sz w:val="36"/>
          <w:szCs w:val="36"/>
        </w:rPr>
        <w:t>Fall 2022</w:t>
      </w:r>
    </w:p>
    <w:p w14:paraId="2A7C44CB" w14:textId="77777777" w:rsidR="003B36D1" w:rsidRDefault="003B36D1" w:rsidP="003B36D1">
      <w:pPr>
        <w:ind w:left="1440"/>
      </w:pPr>
    </w:p>
    <w:p w14:paraId="3C297DCD" w14:textId="77777777" w:rsidR="003B36D1" w:rsidRDefault="003B36D1" w:rsidP="003B36D1">
      <w:pPr>
        <w:ind w:left="1440"/>
      </w:pPr>
    </w:p>
    <w:p w14:paraId="139470CE" w14:textId="77777777" w:rsidR="003B36D1" w:rsidRDefault="003B36D1" w:rsidP="003B36D1">
      <w:pPr>
        <w:ind w:left="1440"/>
      </w:pPr>
    </w:p>
    <w:p w14:paraId="793EF870" w14:textId="77777777" w:rsidR="003B36D1" w:rsidRDefault="003B36D1" w:rsidP="003B36D1">
      <w:pPr>
        <w:ind w:left="1440"/>
      </w:pPr>
    </w:p>
    <w:p w14:paraId="151480CA" w14:textId="77777777" w:rsidR="003B36D1" w:rsidRDefault="003B36D1" w:rsidP="003B36D1">
      <w:pPr>
        <w:ind w:left="1440"/>
      </w:pPr>
    </w:p>
    <w:p w14:paraId="0BA2510B" w14:textId="77777777" w:rsidR="003B36D1" w:rsidRDefault="003B36D1" w:rsidP="003B36D1">
      <w:pPr>
        <w:ind w:left="1440"/>
      </w:pPr>
    </w:p>
    <w:p w14:paraId="792891D9" w14:textId="77777777" w:rsidR="003B36D1" w:rsidRDefault="003B36D1" w:rsidP="003B36D1">
      <w:pPr>
        <w:ind w:left="1440"/>
      </w:pPr>
    </w:p>
    <w:p w14:paraId="7E8FDCC6" w14:textId="77777777" w:rsidR="003B36D1" w:rsidRDefault="003B36D1" w:rsidP="003B36D1">
      <w:pPr>
        <w:ind w:left="1440"/>
      </w:pPr>
    </w:p>
    <w:p w14:paraId="0543DBA8" w14:textId="77777777" w:rsidR="003B36D1" w:rsidRDefault="003B36D1" w:rsidP="003B36D1">
      <w:pPr>
        <w:ind w:left="1440"/>
      </w:pPr>
    </w:p>
    <w:p w14:paraId="344FBFF9" w14:textId="77777777" w:rsidR="003B36D1" w:rsidRDefault="003B36D1" w:rsidP="003B36D1">
      <w:pPr>
        <w:ind w:left="1440"/>
      </w:pPr>
    </w:p>
    <w:p w14:paraId="600B46DA" w14:textId="77777777" w:rsidR="003B36D1" w:rsidRDefault="003B36D1" w:rsidP="003B36D1">
      <w:pPr>
        <w:ind w:left="1440"/>
      </w:pPr>
    </w:p>
    <w:p w14:paraId="3427D78F" w14:textId="77777777" w:rsidR="003B36D1" w:rsidRDefault="003B36D1" w:rsidP="003B36D1">
      <w:pPr>
        <w:ind w:left="1440"/>
      </w:pPr>
    </w:p>
    <w:p w14:paraId="5398EC24" w14:textId="77777777" w:rsidR="003B36D1" w:rsidRDefault="003B36D1" w:rsidP="003B36D1">
      <w:pPr>
        <w:ind w:left="1440"/>
      </w:pPr>
    </w:p>
    <w:p w14:paraId="42C7E140" w14:textId="77777777" w:rsidR="003B36D1" w:rsidRDefault="003B36D1" w:rsidP="003B36D1">
      <w:pPr>
        <w:ind w:left="1440"/>
      </w:pPr>
    </w:p>
    <w:p w14:paraId="26DEB076" w14:textId="77777777" w:rsidR="003B36D1" w:rsidRDefault="003B36D1" w:rsidP="003B36D1">
      <w:pPr>
        <w:ind w:left="1440"/>
      </w:pPr>
    </w:p>
    <w:p w14:paraId="34B1490E" w14:textId="77777777" w:rsidR="003B36D1" w:rsidRDefault="003B36D1" w:rsidP="003B36D1">
      <w:pPr>
        <w:ind w:left="1440"/>
      </w:pPr>
    </w:p>
    <w:p w14:paraId="5FB5DB5F" w14:textId="77777777" w:rsidR="003B36D1" w:rsidRDefault="003B36D1" w:rsidP="003B36D1">
      <w:pPr>
        <w:ind w:left="1440"/>
      </w:pPr>
    </w:p>
    <w:p w14:paraId="4B420A9A" w14:textId="77777777" w:rsidR="003B36D1" w:rsidRDefault="003B36D1" w:rsidP="003B36D1">
      <w:pPr>
        <w:ind w:left="1440"/>
      </w:pPr>
    </w:p>
    <w:p w14:paraId="1B8D9917" w14:textId="77777777" w:rsidR="003B36D1" w:rsidRDefault="003B36D1" w:rsidP="003B36D1">
      <w:pPr>
        <w:ind w:left="1440"/>
      </w:pPr>
    </w:p>
    <w:p w14:paraId="50E71B87" w14:textId="77777777" w:rsidR="00B10748" w:rsidRPr="00745D7D" w:rsidRDefault="00B10748" w:rsidP="00D3285E">
      <w:pPr>
        <w:pStyle w:val="Heading2"/>
        <w:spacing w:before="240"/>
      </w:pPr>
      <w:r w:rsidRPr="00745D7D">
        <w:lastRenderedPageBreak/>
        <w:t xml:space="preserve">Mission </w:t>
      </w:r>
      <w:r w:rsidRPr="000C77E4">
        <w:t>Statement</w:t>
      </w:r>
      <w:bookmarkEnd w:id="0"/>
    </w:p>
    <w:p w14:paraId="4D17E47B" w14:textId="77777777" w:rsidR="00945A81" w:rsidRPr="00745D7D" w:rsidRDefault="005E2B74" w:rsidP="00945A81">
      <w:pPr>
        <w:shd w:val="clear" w:color="auto" w:fill="FFFFFF"/>
        <w:spacing w:before="240"/>
        <w:rPr>
          <w:color w:val="222222"/>
        </w:rPr>
      </w:pPr>
      <w:r w:rsidRPr="00745D7D">
        <w:t xml:space="preserve">The mission of the </w:t>
      </w:r>
      <w:r w:rsidR="001B3409">
        <w:t xml:space="preserve">UAA </w:t>
      </w:r>
      <w:r w:rsidRPr="00745D7D">
        <w:t xml:space="preserve">Occupational Endorsement Certificate (OEC) in Medical Office Coding is to provide quality education and training in medical </w:t>
      </w:r>
      <w:r w:rsidR="00AE61B4">
        <w:t xml:space="preserve">office </w:t>
      </w:r>
      <w:r w:rsidRPr="00745D7D">
        <w:t xml:space="preserve">coding to individuals desiring to work in a physician office or </w:t>
      </w:r>
      <w:r w:rsidR="00AE61B4">
        <w:t>outpatient ambulatory care</w:t>
      </w:r>
      <w:r w:rsidRPr="00745D7D">
        <w:t xml:space="preserve"> setting.</w:t>
      </w:r>
      <w:r w:rsidR="00945A81" w:rsidRPr="00945A81">
        <w:rPr>
          <w:color w:val="222222"/>
        </w:rPr>
        <w:t xml:space="preserve"> </w:t>
      </w:r>
    </w:p>
    <w:p w14:paraId="28A525BE" w14:textId="77777777" w:rsidR="001B3409" w:rsidRPr="000C77E4" w:rsidRDefault="00655AFD" w:rsidP="00D3285E">
      <w:pPr>
        <w:pStyle w:val="Heading2"/>
        <w:spacing w:before="240"/>
      </w:pPr>
      <w:r>
        <w:t>program introduction</w:t>
      </w:r>
    </w:p>
    <w:p w14:paraId="62A5A271" w14:textId="77777777" w:rsidR="001B3409" w:rsidRDefault="001B3409" w:rsidP="00D3285E">
      <w:pPr>
        <w:shd w:val="clear" w:color="auto" w:fill="FFFFFF"/>
        <w:spacing w:before="240"/>
        <w:rPr>
          <w:color w:val="222222"/>
        </w:rPr>
      </w:pPr>
      <w:r w:rsidRPr="00745D7D">
        <w:rPr>
          <w:color w:val="222222"/>
        </w:rPr>
        <w:t xml:space="preserve">Medical office coders work in medical offices and outpatient </w:t>
      </w:r>
      <w:r w:rsidR="00AE61B4">
        <w:rPr>
          <w:color w:val="222222"/>
        </w:rPr>
        <w:t xml:space="preserve">ambulatory care </w:t>
      </w:r>
      <w:r w:rsidRPr="00745D7D">
        <w:rPr>
          <w:color w:val="222222"/>
        </w:rPr>
        <w:t xml:space="preserve">settings coding medical records for statistical and reimbursement purposes. A good understanding of medical terminology and human disease is essential for accurate diagnosis and procedure coding. An understanding of human biology or anatomy and physiology, along with a solid understanding of human disease concepts, is also necessary for a medical coder to accurately interpret </w:t>
      </w:r>
      <w:r w:rsidR="00AE61B4">
        <w:rPr>
          <w:color w:val="222222"/>
        </w:rPr>
        <w:t>a clinical provider’s documentation and progress note</w:t>
      </w:r>
      <w:r w:rsidRPr="00745D7D">
        <w:rPr>
          <w:color w:val="222222"/>
        </w:rPr>
        <w:t xml:space="preserve">. Experience working in a medical setting or current employment in a medical office or hospital where the student utilizes medical terminology, human disease and anatomy and physiology may be adequate for the student to do well in the </w:t>
      </w:r>
      <w:r w:rsidR="00AE61B4">
        <w:rPr>
          <w:color w:val="222222"/>
        </w:rPr>
        <w:t xml:space="preserve">medical office </w:t>
      </w:r>
      <w:r w:rsidRPr="00745D7D">
        <w:rPr>
          <w:color w:val="222222"/>
        </w:rPr>
        <w:t>coding courses.</w:t>
      </w:r>
    </w:p>
    <w:p w14:paraId="0755C0A4" w14:textId="77777777" w:rsidR="000C77E4" w:rsidRDefault="000C77E4" w:rsidP="00D3285E">
      <w:pPr>
        <w:shd w:val="clear" w:color="auto" w:fill="FFFFFF"/>
        <w:spacing w:before="240"/>
        <w:rPr>
          <w:color w:val="222222"/>
        </w:rPr>
      </w:pPr>
      <w:r w:rsidRPr="00745D7D">
        <w:rPr>
          <w:color w:val="222222"/>
        </w:rPr>
        <w:t>In MA A220</w:t>
      </w:r>
      <w:r w:rsidR="00AE61B4">
        <w:rPr>
          <w:color w:val="222222"/>
        </w:rPr>
        <w:t>: Medical Office Coding</w:t>
      </w:r>
      <w:r w:rsidRPr="00745D7D">
        <w:rPr>
          <w:color w:val="222222"/>
        </w:rPr>
        <w:t xml:space="preserve"> students complete coding exercises as homework and in exam settings. In MA A320</w:t>
      </w:r>
      <w:r w:rsidR="00AE61B4">
        <w:rPr>
          <w:color w:val="222222"/>
        </w:rPr>
        <w:t>: Medical Office Advanced</w:t>
      </w:r>
      <w:r w:rsidR="00AE61B4" w:rsidRPr="00745D7D">
        <w:rPr>
          <w:color w:val="222222"/>
        </w:rPr>
        <w:t xml:space="preserve"> </w:t>
      </w:r>
      <w:r w:rsidR="00AE61B4">
        <w:rPr>
          <w:color w:val="222222"/>
        </w:rPr>
        <w:t xml:space="preserve">Coding </w:t>
      </w:r>
      <w:r w:rsidR="00D3285E">
        <w:rPr>
          <w:color w:val="222222"/>
        </w:rPr>
        <w:t xml:space="preserve">offers </w:t>
      </w:r>
      <w:r w:rsidR="00AE61B4">
        <w:rPr>
          <w:color w:val="222222"/>
        </w:rPr>
        <w:t xml:space="preserve">complex patient scenarios </w:t>
      </w:r>
      <w:r w:rsidR="00D3285E">
        <w:rPr>
          <w:color w:val="222222"/>
        </w:rPr>
        <w:t xml:space="preserve">for evaluation, interpretation and discussion followed by </w:t>
      </w:r>
      <w:r w:rsidR="00AE61B4">
        <w:rPr>
          <w:color w:val="222222"/>
        </w:rPr>
        <w:t xml:space="preserve">and </w:t>
      </w:r>
      <w:r w:rsidRPr="00745D7D">
        <w:rPr>
          <w:color w:val="222222"/>
        </w:rPr>
        <w:t xml:space="preserve">multiple practice exams.  </w:t>
      </w:r>
    </w:p>
    <w:p w14:paraId="7FCC0327" w14:textId="77777777" w:rsidR="00945A81" w:rsidRPr="00745D7D" w:rsidRDefault="00945A81" w:rsidP="00D3285E">
      <w:pPr>
        <w:shd w:val="clear" w:color="auto" w:fill="FFFFFF"/>
        <w:spacing w:before="240"/>
        <w:rPr>
          <w:color w:val="222222"/>
        </w:rPr>
      </w:pPr>
      <w:r w:rsidRPr="00745D7D">
        <w:rPr>
          <w:color w:val="222222"/>
        </w:rPr>
        <w:t xml:space="preserve">All medical </w:t>
      </w:r>
      <w:r>
        <w:rPr>
          <w:color w:val="222222"/>
        </w:rPr>
        <w:t xml:space="preserve">office </w:t>
      </w:r>
      <w:r w:rsidRPr="00745D7D">
        <w:rPr>
          <w:color w:val="222222"/>
        </w:rPr>
        <w:t>coding coursework is fully transferable to the Associate</w:t>
      </w:r>
      <w:r>
        <w:rPr>
          <w:color w:val="222222"/>
        </w:rPr>
        <w:t xml:space="preserve"> </w:t>
      </w:r>
      <w:r w:rsidRPr="00745D7D">
        <w:rPr>
          <w:color w:val="222222"/>
        </w:rPr>
        <w:t>of</w:t>
      </w:r>
      <w:r>
        <w:rPr>
          <w:color w:val="222222"/>
        </w:rPr>
        <w:t xml:space="preserve"> </w:t>
      </w:r>
      <w:r w:rsidRPr="00745D7D">
        <w:rPr>
          <w:color w:val="222222"/>
        </w:rPr>
        <w:t>Applied</w:t>
      </w:r>
      <w:r>
        <w:rPr>
          <w:color w:val="222222"/>
        </w:rPr>
        <w:t xml:space="preserve"> </w:t>
      </w:r>
      <w:r w:rsidRPr="00745D7D">
        <w:rPr>
          <w:color w:val="222222"/>
        </w:rPr>
        <w:t>Science</w:t>
      </w:r>
      <w:r>
        <w:rPr>
          <w:color w:val="222222"/>
        </w:rPr>
        <w:t xml:space="preserve"> </w:t>
      </w:r>
      <w:r w:rsidRPr="00745D7D">
        <w:rPr>
          <w:color w:val="222222"/>
        </w:rPr>
        <w:t>in</w:t>
      </w:r>
      <w:r>
        <w:rPr>
          <w:color w:val="222222"/>
        </w:rPr>
        <w:t xml:space="preserve"> </w:t>
      </w:r>
      <w:r w:rsidRPr="00745D7D">
        <w:rPr>
          <w:color w:val="222222"/>
        </w:rPr>
        <w:t>Medical</w:t>
      </w:r>
      <w:r>
        <w:rPr>
          <w:color w:val="222222"/>
        </w:rPr>
        <w:t xml:space="preserve"> </w:t>
      </w:r>
      <w:r w:rsidRPr="00745D7D">
        <w:rPr>
          <w:color w:val="222222"/>
        </w:rPr>
        <w:t>Assisting</w:t>
      </w:r>
      <w:r>
        <w:rPr>
          <w:color w:val="222222"/>
        </w:rPr>
        <w:t>.</w:t>
      </w:r>
    </w:p>
    <w:p w14:paraId="50A1FC7B" w14:textId="77777777" w:rsidR="001B3409" w:rsidRPr="00745D7D" w:rsidRDefault="001B3409" w:rsidP="00D3285E">
      <w:pPr>
        <w:shd w:val="clear" w:color="auto" w:fill="FFFFFF"/>
        <w:spacing w:before="240"/>
        <w:rPr>
          <w:color w:val="222222"/>
        </w:rPr>
      </w:pPr>
      <w:r w:rsidRPr="00745D7D">
        <w:rPr>
          <w:color w:val="222222"/>
        </w:rPr>
        <w:t>Professional certification is available through the American Academy of Professional Coders (AAPC) or through the American Health Information Management Association (AHIMA).</w:t>
      </w:r>
    </w:p>
    <w:p w14:paraId="715FEAB3" w14:textId="77777777" w:rsidR="000C77E4" w:rsidRPr="00745D7D" w:rsidRDefault="00655AFD" w:rsidP="00D3285E">
      <w:pPr>
        <w:pStyle w:val="Heading2"/>
        <w:spacing w:before="240"/>
      </w:pPr>
      <w:r>
        <w:t>assessment process</w:t>
      </w:r>
    </w:p>
    <w:p w14:paraId="07BBC413" w14:textId="77777777" w:rsidR="00945A81" w:rsidRDefault="000C77E4" w:rsidP="00D3285E">
      <w:pPr>
        <w:pStyle w:val="ListParagraph"/>
        <w:spacing w:before="240"/>
        <w:ind w:left="0"/>
      </w:pPr>
      <w:r w:rsidRPr="00745D7D">
        <w:t>The final and most important course in the Occupational Endorsement program</w:t>
      </w:r>
      <w:r>
        <w:t xml:space="preserve">, MA A320: </w:t>
      </w:r>
      <w:r w:rsidR="00AE61B4">
        <w:t xml:space="preserve">Medical Office </w:t>
      </w:r>
      <w:r>
        <w:t>Advanced</w:t>
      </w:r>
      <w:r w:rsidR="00AE61B4">
        <w:t xml:space="preserve"> </w:t>
      </w:r>
      <w:r>
        <w:t>Coding</w:t>
      </w:r>
      <w:r w:rsidRPr="00745D7D">
        <w:t xml:space="preserve"> is </w:t>
      </w:r>
      <w:r w:rsidR="00945A81">
        <w:t>strategically</w:t>
      </w:r>
      <w:r w:rsidRPr="00745D7D">
        <w:t xml:space="preserve"> taught in the spring and summer semesters.  </w:t>
      </w:r>
      <w:r w:rsidR="00945A81">
        <w:t xml:space="preserve">This allows students to prepare to take their Certified Professional Coder (CPC) examination in the fall, prior to the exam changing in January.  </w:t>
      </w:r>
    </w:p>
    <w:p w14:paraId="495DC7DF" w14:textId="77777777" w:rsidR="000C77E4" w:rsidRPr="00745D7D" w:rsidRDefault="00945A81" w:rsidP="00D3285E">
      <w:pPr>
        <w:pStyle w:val="ListParagraph"/>
        <w:spacing w:before="240"/>
        <w:ind w:left="0"/>
      </w:pPr>
      <w:r>
        <w:t>During MA A320, s</w:t>
      </w:r>
      <w:r w:rsidRPr="00745D7D">
        <w:rPr>
          <w:color w:val="222222"/>
        </w:rPr>
        <w:t xml:space="preserve">tudent responses are analyzed and students problem-solve why incorrect answers </w:t>
      </w:r>
      <w:r>
        <w:rPr>
          <w:color w:val="222222"/>
        </w:rPr>
        <w:t>are</w:t>
      </w:r>
      <w:r w:rsidRPr="00745D7D">
        <w:rPr>
          <w:color w:val="222222"/>
        </w:rPr>
        <w:t xml:space="preserve"> chosen and how to make better decisions on similar </w:t>
      </w:r>
      <w:r>
        <w:rPr>
          <w:color w:val="222222"/>
        </w:rPr>
        <w:t>scenarios</w:t>
      </w:r>
      <w:r w:rsidRPr="00745D7D">
        <w:rPr>
          <w:color w:val="222222"/>
        </w:rPr>
        <w:t xml:space="preserve"> in the future. </w:t>
      </w:r>
      <w:r w:rsidR="000C77E4" w:rsidRPr="00745D7D">
        <w:t>At the conclusion of the course</w:t>
      </w:r>
      <w:r w:rsidR="000C77E4">
        <w:t xml:space="preserve"> of study,</w:t>
      </w:r>
      <w:r w:rsidR="000C77E4" w:rsidRPr="00745D7D">
        <w:t xml:space="preserve"> a mock certification exam is administered.  This is a timed exam to mimic the actual </w:t>
      </w:r>
      <w:r>
        <w:t>CPC</w:t>
      </w:r>
      <w:r w:rsidR="000C77E4" w:rsidRPr="00745D7D">
        <w:t xml:space="preserve"> certification exam.  Exam items that were incorrectly answered by students are analyzed and adjustments made to curriculum to more adequately cover these areas in future courses.  Curriculum is updated annually to accommodate additions, revisions and deletions to the </w:t>
      </w:r>
      <w:r>
        <w:t xml:space="preserve">International </w:t>
      </w:r>
      <w:r w:rsidR="00A34D00">
        <w:t>Classification of Diseases (ICD) and Healthcare Common Procedure C</w:t>
      </w:r>
      <w:r w:rsidR="000C77E4" w:rsidRPr="00745D7D">
        <w:t>od</w:t>
      </w:r>
      <w:r w:rsidR="00A34D00">
        <w:t>ing System (HCPCS)</w:t>
      </w:r>
      <w:r w:rsidR="000C77E4" w:rsidRPr="00745D7D">
        <w:t xml:space="preserve">. </w:t>
      </w:r>
    </w:p>
    <w:p w14:paraId="2DC98DFB" w14:textId="77777777" w:rsidR="00211C2D" w:rsidRDefault="00211C2D" w:rsidP="00D3285E">
      <w:pPr>
        <w:pStyle w:val="Heading2"/>
        <w:spacing w:before="240"/>
      </w:pPr>
      <w:r>
        <w:br w:type="page"/>
      </w:r>
    </w:p>
    <w:p w14:paraId="2858931A" w14:textId="77777777" w:rsidR="00B10748" w:rsidRPr="00745D7D" w:rsidRDefault="004C7E08" w:rsidP="00D3285E">
      <w:pPr>
        <w:pStyle w:val="Heading2"/>
        <w:spacing w:before="240"/>
      </w:pPr>
      <w:r w:rsidRPr="00745D7D">
        <w:lastRenderedPageBreak/>
        <w:t>Program S</w:t>
      </w:r>
      <w:r w:rsidR="00945A81">
        <w:t>t</w:t>
      </w:r>
      <w:r w:rsidRPr="00745D7D">
        <w:t>udent Learning Outcomes</w:t>
      </w:r>
    </w:p>
    <w:p w14:paraId="691019C5" w14:textId="77777777" w:rsidR="004C7E08" w:rsidRDefault="004C7E08" w:rsidP="00D3285E">
      <w:pPr>
        <w:pStyle w:val="BodyText2"/>
        <w:rPr>
          <w:color w:val="000000"/>
        </w:rPr>
      </w:pPr>
      <w:r w:rsidRPr="00745D7D">
        <w:rPr>
          <w:color w:val="000000"/>
        </w:rPr>
        <w:t>Students graduating with a</w:t>
      </w:r>
      <w:r w:rsidR="005E2B74" w:rsidRPr="00745D7D">
        <w:rPr>
          <w:color w:val="000000"/>
        </w:rPr>
        <w:t xml:space="preserve">n Occupational Endorsement Certificate </w:t>
      </w:r>
      <w:r w:rsidRPr="00745D7D">
        <w:rPr>
          <w:color w:val="000000"/>
        </w:rPr>
        <w:t>in</w:t>
      </w:r>
      <w:r w:rsidR="005E2B74" w:rsidRPr="00745D7D">
        <w:rPr>
          <w:color w:val="000000"/>
        </w:rPr>
        <w:t xml:space="preserve"> Medical Office Coding wil</w:t>
      </w:r>
      <w:r w:rsidRPr="00745D7D">
        <w:rPr>
          <w:color w:val="000000"/>
        </w:rPr>
        <w:t>l be able to</w:t>
      </w:r>
      <w:r w:rsidR="005E2B74" w:rsidRPr="00745D7D">
        <w:rPr>
          <w:color w:val="000000"/>
        </w:rPr>
        <w:t xml:space="preserve"> demonstrate</w:t>
      </w:r>
      <w:r w:rsidR="000C77E4">
        <w:rPr>
          <w:color w:val="000000"/>
        </w:rPr>
        <w:t>:</w:t>
      </w:r>
    </w:p>
    <w:p w14:paraId="29B985CA" w14:textId="77777777" w:rsidR="005E2B74" w:rsidRPr="00745D7D" w:rsidRDefault="005E2B74" w:rsidP="00D3285E">
      <w:pPr>
        <w:numPr>
          <w:ilvl w:val="0"/>
          <w:numId w:val="27"/>
        </w:numPr>
        <w:spacing w:before="240"/>
      </w:pPr>
      <w:r w:rsidRPr="00745D7D">
        <w:t>Proficiency in the performance of Current Procedural Terminology (CPT) coding</w:t>
      </w:r>
    </w:p>
    <w:p w14:paraId="4D4E6D73" w14:textId="77777777" w:rsidR="005E2B74" w:rsidRPr="00745D7D" w:rsidRDefault="005E2B74" w:rsidP="00D3285E">
      <w:pPr>
        <w:spacing w:before="240"/>
        <w:ind w:left="1080"/>
      </w:pPr>
    </w:p>
    <w:p w14:paraId="54C9B12A" w14:textId="77777777" w:rsidR="005E2B74" w:rsidRPr="00745D7D" w:rsidRDefault="005E2B74" w:rsidP="00D3285E">
      <w:pPr>
        <w:numPr>
          <w:ilvl w:val="0"/>
          <w:numId w:val="27"/>
        </w:numPr>
        <w:spacing w:before="240"/>
      </w:pPr>
      <w:r w:rsidRPr="00745D7D">
        <w:t>Proficiency in the performance of Healthcare Common Procedure Coding System (HCPCS) coding</w:t>
      </w:r>
    </w:p>
    <w:p w14:paraId="589E70AC" w14:textId="77777777" w:rsidR="005E2B74" w:rsidRPr="00745D7D" w:rsidRDefault="005E2B74" w:rsidP="00D3285E">
      <w:pPr>
        <w:spacing w:before="240"/>
      </w:pPr>
    </w:p>
    <w:p w14:paraId="51555D36" w14:textId="77777777" w:rsidR="005E2B74" w:rsidRPr="00745D7D" w:rsidRDefault="005E2B74" w:rsidP="00D3285E">
      <w:pPr>
        <w:numPr>
          <w:ilvl w:val="0"/>
          <w:numId w:val="27"/>
        </w:numPr>
        <w:spacing w:before="240"/>
      </w:pPr>
      <w:r w:rsidRPr="00745D7D">
        <w:t>Proficiency in the performance of International Classification of Diseases, Clinical Modification diagnostic coding</w:t>
      </w:r>
    </w:p>
    <w:bookmarkEnd w:id="1"/>
    <w:p w14:paraId="52E5BB94" w14:textId="77777777" w:rsidR="004323E3" w:rsidRDefault="00655AFD" w:rsidP="00D3285E">
      <w:pPr>
        <w:pStyle w:val="Heading2"/>
        <w:spacing w:before="240"/>
      </w:pPr>
      <w:r>
        <w:t>measures</w:t>
      </w:r>
    </w:p>
    <w:p w14:paraId="525A0A3C" w14:textId="77777777" w:rsidR="009F55E7" w:rsidRDefault="009F55E7" w:rsidP="009F55E7">
      <w:pPr>
        <w:pStyle w:val="ListParagraph"/>
        <w:numPr>
          <w:ilvl w:val="0"/>
          <w:numId w:val="33"/>
        </w:numPr>
        <w:ind w:left="360" w:hanging="360"/>
        <w:contextualSpacing/>
        <w:rPr>
          <w:i/>
        </w:rPr>
      </w:pPr>
      <w:r w:rsidRPr="00C15035">
        <w:rPr>
          <w:i/>
        </w:rPr>
        <w:t>Demonstrate proficiency is the performance of Current Procedural Terminology (CPT) coding</w:t>
      </w:r>
    </w:p>
    <w:tbl>
      <w:tblPr>
        <w:tblStyle w:val="TableGrid"/>
        <w:tblW w:w="0" w:type="auto"/>
        <w:tblLook w:val="04A0" w:firstRow="1" w:lastRow="0" w:firstColumn="1" w:lastColumn="0" w:noHBand="0" w:noVBand="1"/>
      </w:tblPr>
      <w:tblGrid>
        <w:gridCol w:w="4608"/>
        <w:gridCol w:w="1963"/>
        <w:gridCol w:w="1772"/>
        <w:gridCol w:w="1443"/>
      </w:tblGrid>
      <w:tr w:rsidR="009F55E7" w14:paraId="3CC18FFD" w14:textId="77777777" w:rsidTr="009F55E7">
        <w:trPr>
          <w:tblHeader/>
        </w:trPr>
        <w:tc>
          <w:tcPr>
            <w:tcW w:w="4608" w:type="dxa"/>
          </w:tcPr>
          <w:p w14:paraId="63478818" w14:textId="77777777" w:rsidR="009F55E7" w:rsidRPr="0046463B" w:rsidRDefault="009F55E7" w:rsidP="00C244AE">
            <w:pPr>
              <w:pStyle w:val="BodyText2"/>
              <w:rPr>
                <w:b/>
                <w:color w:val="000000"/>
              </w:rPr>
            </w:pPr>
            <w:r w:rsidRPr="0046463B">
              <w:rPr>
                <w:b/>
                <w:color w:val="000000"/>
              </w:rPr>
              <w:t>Measure</w:t>
            </w:r>
          </w:p>
        </w:tc>
        <w:tc>
          <w:tcPr>
            <w:tcW w:w="1963" w:type="dxa"/>
          </w:tcPr>
          <w:p w14:paraId="4A3CFAED" w14:textId="77777777" w:rsidR="009F55E7" w:rsidRPr="0046463B" w:rsidRDefault="009F55E7" w:rsidP="00C244AE">
            <w:pPr>
              <w:pStyle w:val="BodyText2"/>
              <w:rPr>
                <w:b/>
                <w:color w:val="000000"/>
              </w:rPr>
            </w:pPr>
            <w:r w:rsidRPr="0046463B">
              <w:rPr>
                <w:b/>
                <w:color w:val="000000"/>
              </w:rPr>
              <w:t>Benchmark</w:t>
            </w:r>
          </w:p>
        </w:tc>
        <w:tc>
          <w:tcPr>
            <w:tcW w:w="1772" w:type="dxa"/>
          </w:tcPr>
          <w:p w14:paraId="207339C1" w14:textId="77777777" w:rsidR="009F55E7" w:rsidRPr="0046463B" w:rsidRDefault="009F55E7" w:rsidP="00C244AE">
            <w:pPr>
              <w:pStyle w:val="BodyText2"/>
              <w:rPr>
                <w:b/>
                <w:color w:val="000000"/>
              </w:rPr>
            </w:pPr>
            <w:r w:rsidRPr="0046463B">
              <w:rPr>
                <w:b/>
                <w:color w:val="000000"/>
              </w:rPr>
              <w:t>Timeline</w:t>
            </w:r>
            <w:r w:rsidRPr="0046463B">
              <w:rPr>
                <w:b/>
                <w:color w:val="000000"/>
              </w:rPr>
              <w:br/>
              <w:t>Source</w:t>
            </w:r>
          </w:p>
        </w:tc>
        <w:tc>
          <w:tcPr>
            <w:tcW w:w="1443" w:type="dxa"/>
          </w:tcPr>
          <w:p w14:paraId="7F7B6AEA" w14:textId="77777777" w:rsidR="009F55E7" w:rsidRPr="0046463B" w:rsidRDefault="009F55E7" w:rsidP="00C244AE">
            <w:pPr>
              <w:pStyle w:val="BodyText2"/>
              <w:rPr>
                <w:b/>
                <w:color w:val="000000"/>
              </w:rPr>
            </w:pPr>
            <w:r w:rsidRPr="0046463B">
              <w:rPr>
                <w:b/>
                <w:color w:val="000000"/>
              </w:rPr>
              <w:t>Responsible Party</w:t>
            </w:r>
          </w:p>
        </w:tc>
      </w:tr>
      <w:tr w:rsidR="009F55E7" w14:paraId="6033A905" w14:textId="77777777" w:rsidTr="009F55E7">
        <w:trPr>
          <w:trHeight w:val="1088"/>
        </w:trPr>
        <w:tc>
          <w:tcPr>
            <w:tcW w:w="4608" w:type="dxa"/>
          </w:tcPr>
          <w:p w14:paraId="68BDB5D9" w14:textId="77777777" w:rsidR="009F55E7" w:rsidRDefault="009F55E7" w:rsidP="00C244AE">
            <w:pPr>
              <w:pStyle w:val="BodyText2"/>
              <w:rPr>
                <w:color w:val="000000"/>
              </w:rPr>
            </w:pPr>
            <w:r>
              <w:rPr>
                <w:color w:val="000000"/>
              </w:rPr>
              <w:t>Demonstrate appropriate use of medical terminology (Final Exam)</w:t>
            </w:r>
          </w:p>
        </w:tc>
        <w:tc>
          <w:tcPr>
            <w:tcW w:w="1963" w:type="dxa"/>
          </w:tcPr>
          <w:p w14:paraId="50F636F9" w14:textId="77777777" w:rsidR="009F55E7" w:rsidRDefault="009F55E7" w:rsidP="00C244AE">
            <w:pPr>
              <w:pStyle w:val="BodyText2"/>
              <w:rPr>
                <w:color w:val="000000"/>
              </w:rPr>
            </w:pPr>
            <w:r>
              <w:rPr>
                <w:color w:val="000000"/>
              </w:rPr>
              <w:t>80% of students will achieve 70* or higher</w:t>
            </w:r>
          </w:p>
        </w:tc>
        <w:tc>
          <w:tcPr>
            <w:tcW w:w="1772" w:type="dxa"/>
          </w:tcPr>
          <w:p w14:paraId="10A7D2F0" w14:textId="77777777" w:rsidR="009F55E7" w:rsidRDefault="009F55E7" w:rsidP="00C244AE">
            <w:pPr>
              <w:pStyle w:val="BodyText2"/>
              <w:rPr>
                <w:color w:val="000000"/>
              </w:rPr>
            </w:pPr>
            <w:r>
              <w:rPr>
                <w:color w:val="000000"/>
              </w:rPr>
              <w:t xml:space="preserve">Each semester course is offered </w:t>
            </w:r>
          </w:p>
        </w:tc>
        <w:tc>
          <w:tcPr>
            <w:tcW w:w="1443" w:type="dxa"/>
          </w:tcPr>
          <w:p w14:paraId="11540AEC" w14:textId="77777777" w:rsidR="009F55E7" w:rsidRDefault="009F55E7" w:rsidP="00C244AE">
            <w:pPr>
              <w:pStyle w:val="BodyText2"/>
              <w:rPr>
                <w:color w:val="000000"/>
              </w:rPr>
            </w:pPr>
            <w:r>
              <w:rPr>
                <w:color w:val="000000"/>
              </w:rPr>
              <w:t>Course Faculty</w:t>
            </w:r>
          </w:p>
        </w:tc>
      </w:tr>
      <w:tr w:rsidR="009F55E7" w14:paraId="7334FAB8" w14:textId="77777777" w:rsidTr="009F55E7">
        <w:tc>
          <w:tcPr>
            <w:tcW w:w="4608" w:type="dxa"/>
          </w:tcPr>
          <w:p w14:paraId="38E801E1" w14:textId="77777777" w:rsidR="009F55E7" w:rsidRDefault="009F55E7" w:rsidP="00C244AE">
            <w:pPr>
              <w:pStyle w:val="BodyText2"/>
              <w:rPr>
                <w:color w:val="000000"/>
              </w:rPr>
            </w:pPr>
            <w:r>
              <w:rPr>
                <w:color w:val="000000"/>
              </w:rPr>
              <w:t>Demonstrate appropriate use of human anatomy terminology (Final Exam)</w:t>
            </w:r>
          </w:p>
        </w:tc>
        <w:tc>
          <w:tcPr>
            <w:tcW w:w="1963" w:type="dxa"/>
          </w:tcPr>
          <w:p w14:paraId="379CDF25" w14:textId="77777777" w:rsidR="009F55E7" w:rsidRDefault="009F55E7" w:rsidP="00C244AE">
            <w:pPr>
              <w:pStyle w:val="BodyText2"/>
              <w:rPr>
                <w:color w:val="000000"/>
              </w:rPr>
            </w:pPr>
            <w:r>
              <w:rPr>
                <w:color w:val="000000"/>
              </w:rPr>
              <w:t>80% of students will achieve 70* or higher</w:t>
            </w:r>
          </w:p>
        </w:tc>
        <w:tc>
          <w:tcPr>
            <w:tcW w:w="1772" w:type="dxa"/>
          </w:tcPr>
          <w:p w14:paraId="18295015" w14:textId="77777777" w:rsidR="009F55E7" w:rsidRDefault="009F55E7" w:rsidP="00C244AE">
            <w:pPr>
              <w:pStyle w:val="BodyText2"/>
              <w:rPr>
                <w:color w:val="000000"/>
              </w:rPr>
            </w:pPr>
            <w:r>
              <w:rPr>
                <w:color w:val="000000"/>
              </w:rPr>
              <w:t>Each semester course is offered</w:t>
            </w:r>
          </w:p>
        </w:tc>
        <w:tc>
          <w:tcPr>
            <w:tcW w:w="1443" w:type="dxa"/>
          </w:tcPr>
          <w:p w14:paraId="03F1ED9B" w14:textId="77777777" w:rsidR="009F55E7" w:rsidRDefault="009F55E7" w:rsidP="00C244AE">
            <w:pPr>
              <w:pStyle w:val="BodyText2"/>
              <w:rPr>
                <w:color w:val="000000"/>
              </w:rPr>
            </w:pPr>
            <w:r>
              <w:rPr>
                <w:color w:val="000000"/>
              </w:rPr>
              <w:t>Course Faculty</w:t>
            </w:r>
          </w:p>
        </w:tc>
      </w:tr>
      <w:tr w:rsidR="009F55E7" w14:paraId="1709156E" w14:textId="77777777" w:rsidTr="009F55E7">
        <w:tc>
          <w:tcPr>
            <w:tcW w:w="4608" w:type="dxa"/>
          </w:tcPr>
          <w:p w14:paraId="52835383" w14:textId="77777777" w:rsidR="009F55E7" w:rsidRDefault="009F55E7" w:rsidP="00C244AE">
            <w:pPr>
              <w:pStyle w:val="BodyText2"/>
              <w:rPr>
                <w:color w:val="000000"/>
              </w:rPr>
            </w:pPr>
            <w:r>
              <w:rPr>
                <w:color w:val="000000"/>
              </w:rPr>
              <w:t>Demonstrate appropriate knowledge and application of Current Procedural Terminology (CPT) coding (Cumulative Current Procedural Terminology (CPT) assignment)</w:t>
            </w:r>
          </w:p>
        </w:tc>
        <w:tc>
          <w:tcPr>
            <w:tcW w:w="1963" w:type="dxa"/>
          </w:tcPr>
          <w:p w14:paraId="1327AD5F" w14:textId="77777777" w:rsidR="009F55E7" w:rsidRDefault="009F55E7" w:rsidP="00C244AE">
            <w:pPr>
              <w:pStyle w:val="BodyText2"/>
              <w:rPr>
                <w:color w:val="000000"/>
              </w:rPr>
            </w:pPr>
            <w:r>
              <w:rPr>
                <w:color w:val="000000"/>
              </w:rPr>
              <w:t>80% of students will achieve 70* or higher</w:t>
            </w:r>
          </w:p>
        </w:tc>
        <w:tc>
          <w:tcPr>
            <w:tcW w:w="1772" w:type="dxa"/>
          </w:tcPr>
          <w:p w14:paraId="7432D4C0" w14:textId="77777777" w:rsidR="009F55E7" w:rsidRDefault="009F55E7" w:rsidP="00C244AE">
            <w:pPr>
              <w:pStyle w:val="BodyText2"/>
              <w:rPr>
                <w:color w:val="000000"/>
              </w:rPr>
            </w:pPr>
            <w:r>
              <w:rPr>
                <w:color w:val="000000"/>
              </w:rPr>
              <w:t>Each semester course is offered</w:t>
            </w:r>
          </w:p>
        </w:tc>
        <w:tc>
          <w:tcPr>
            <w:tcW w:w="1443" w:type="dxa"/>
          </w:tcPr>
          <w:p w14:paraId="5D18AF47" w14:textId="77777777" w:rsidR="009F55E7" w:rsidRDefault="009F55E7" w:rsidP="00C244AE">
            <w:pPr>
              <w:pStyle w:val="BodyText2"/>
              <w:rPr>
                <w:color w:val="000000"/>
              </w:rPr>
            </w:pPr>
            <w:r>
              <w:rPr>
                <w:color w:val="000000"/>
              </w:rPr>
              <w:t>Course Faculty</w:t>
            </w:r>
          </w:p>
        </w:tc>
      </w:tr>
    </w:tbl>
    <w:p w14:paraId="5287E03F" w14:textId="77777777" w:rsidR="009F55E7" w:rsidRDefault="009F55E7" w:rsidP="009F55E7">
      <w:pPr>
        <w:rPr>
          <w:i/>
        </w:rPr>
      </w:pPr>
    </w:p>
    <w:p w14:paraId="41B2AF12" w14:textId="77777777" w:rsidR="009F55E7" w:rsidRPr="00C15035" w:rsidRDefault="009F55E7" w:rsidP="009F55E7">
      <w:pPr>
        <w:pStyle w:val="ListParagraph"/>
        <w:numPr>
          <w:ilvl w:val="0"/>
          <w:numId w:val="33"/>
        </w:numPr>
        <w:ind w:left="360" w:hanging="360"/>
        <w:contextualSpacing/>
        <w:rPr>
          <w:i/>
        </w:rPr>
      </w:pPr>
      <w:r w:rsidRPr="00C15035">
        <w:rPr>
          <w:i/>
        </w:rPr>
        <w:t>Proficiency in the performance of Internal Classification of Diseases, Clinical Modification diagnostic (ICD_10) coding</w:t>
      </w:r>
    </w:p>
    <w:tbl>
      <w:tblPr>
        <w:tblStyle w:val="TableGrid"/>
        <w:tblW w:w="0" w:type="auto"/>
        <w:tblLook w:val="04A0" w:firstRow="1" w:lastRow="0" w:firstColumn="1" w:lastColumn="0" w:noHBand="0" w:noVBand="1"/>
      </w:tblPr>
      <w:tblGrid>
        <w:gridCol w:w="4608"/>
        <w:gridCol w:w="1963"/>
        <w:gridCol w:w="1772"/>
        <w:gridCol w:w="1443"/>
      </w:tblGrid>
      <w:tr w:rsidR="009F55E7" w14:paraId="7F022DA9" w14:textId="77777777" w:rsidTr="009F55E7">
        <w:trPr>
          <w:tblHeader/>
        </w:trPr>
        <w:tc>
          <w:tcPr>
            <w:tcW w:w="4608" w:type="dxa"/>
          </w:tcPr>
          <w:p w14:paraId="7EF32BBD" w14:textId="77777777" w:rsidR="009F55E7" w:rsidRPr="0046463B" w:rsidRDefault="009F55E7" w:rsidP="00C244AE">
            <w:pPr>
              <w:pStyle w:val="BodyText2"/>
              <w:rPr>
                <w:b/>
                <w:color w:val="000000"/>
              </w:rPr>
            </w:pPr>
            <w:r w:rsidRPr="0046463B">
              <w:rPr>
                <w:b/>
                <w:color w:val="000000"/>
              </w:rPr>
              <w:t>Measure</w:t>
            </w:r>
          </w:p>
        </w:tc>
        <w:tc>
          <w:tcPr>
            <w:tcW w:w="1963" w:type="dxa"/>
          </w:tcPr>
          <w:p w14:paraId="51E1E892" w14:textId="77777777" w:rsidR="009F55E7" w:rsidRPr="0046463B" w:rsidRDefault="009F55E7" w:rsidP="00C244AE">
            <w:pPr>
              <w:pStyle w:val="BodyText2"/>
              <w:rPr>
                <w:b/>
                <w:color w:val="000000"/>
              </w:rPr>
            </w:pPr>
            <w:r w:rsidRPr="0046463B">
              <w:rPr>
                <w:b/>
                <w:color w:val="000000"/>
              </w:rPr>
              <w:t>Benchmark</w:t>
            </w:r>
          </w:p>
        </w:tc>
        <w:tc>
          <w:tcPr>
            <w:tcW w:w="1772" w:type="dxa"/>
          </w:tcPr>
          <w:p w14:paraId="62A40D11" w14:textId="77777777" w:rsidR="009F55E7" w:rsidRPr="0046463B" w:rsidRDefault="009F55E7" w:rsidP="00C244AE">
            <w:pPr>
              <w:pStyle w:val="BodyText2"/>
              <w:rPr>
                <w:b/>
                <w:color w:val="000000"/>
              </w:rPr>
            </w:pPr>
            <w:r w:rsidRPr="0046463B">
              <w:rPr>
                <w:b/>
                <w:color w:val="000000"/>
              </w:rPr>
              <w:t>Timeline</w:t>
            </w:r>
            <w:r w:rsidRPr="0046463B">
              <w:rPr>
                <w:b/>
                <w:color w:val="000000"/>
              </w:rPr>
              <w:br/>
              <w:t>Source</w:t>
            </w:r>
          </w:p>
        </w:tc>
        <w:tc>
          <w:tcPr>
            <w:tcW w:w="1443" w:type="dxa"/>
          </w:tcPr>
          <w:p w14:paraId="4A9631D2" w14:textId="77777777" w:rsidR="009F55E7" w:rsidRPr="0046463B" w:rsidRDefault="009F55E7" w:rsidP="00C244AE">
            <w:pPr>
              <w:pStyle w:val="BodyText2"/>
              <w:rPr>
                <w:b/>
                <w:color w:val="000000"/>
              </w:rPr>
            </w:pPr>
            <w:r w:rsidRPr="0046463B">
              <w:rPr>
                <w:b/>
                <w:color w:val="000000"/>
              </w:rPr>
              <w:t>Responsible Party</w:t>
            </w:r>
          </w:p>
        </w:tc>
      </w:tr>
      <w:tr w:rsidR="009F55E7" w14:paraId="681BB667" w14:textId="77777777" w:rsidTr="009F55E7">
        <w:tc>
          <w:tcPr>
            <w:tcW w:w="4608" w:type="dxa"/>
          </w:tcPr>
          <w:p w14:paraId="119EAD93" w14:textId="77777777" w:rsidR="009F55E7" w:rsidRDefault="009F55E7" w:rsidP="00C244AE">
            <w:pPr>
              <w:pStyle w:val="BodyText2"/>
              <w:rPr>
                <w:color w:val="000000"/>
              </w:rPr>
            </w:pPr>
            <w:r>
              <w:rPr>
                <w:color w:val="000000"/>
              </w:rPr>
              <w:t>Demonstrate appropriate knowledge and application of International Classification of Disease, Clinical Modification diagnostic (ICD_10) coding (Cumulative International Classification of Disease, Clinical modification diagnostic (ICD_10) coding assignment)</w:t>
            </w:r>
          </w:p>
        </w:tc>
        <w:tc>
          <w:tcPr>
            <w:tcW w:w="1963" w:type="dxa"/>
          </w:tcPr>
          <w:p w14:paraId="0F759993" w14:textId="77777777" w:rsidR="009F55E7" w:rsidRDefault="009F55E7" w:rsidP="00C244AE">
            <w:pPr>
              <w:pStyle w:val="BodyText2"/>
              <w:rPr>
                <w:color w:val="000000"/>
              </w:rPr>
            </w:pPr>
            <w:r>
              <w:rPr>
                <w:color w:val="000000"/>
              </w:rPr>
              <w:t>80% of students will achieve 70* or higher</w:t>
            </w:r>
          </w:p>
        </w:tc>
        <w:tc>
          <w:tcPr>
            <w:tcW w:w="1772" w:type="dxa"/>
          </w:tcPr>
          <w:p w14:paraId="2D916695" w14:textId="77777777" w:rsidR="009F55E7" w:rsidRDefault="009F55E7" w:rsidP="00C244AE">
            <w:pPr>
              <w:pStyle w:val="BodyText2"/>
              <w:rPr>
                <w:color w:val="000000"/>
              </w:rPr>
            </w:pPr>
            <w:r>
              <w:rPr>
                <w:color w:val="000000"/>
              </w:rPr>
              <w:t>Each semester course is offered</w:t>
            </w:r>
          </w:p>
        </w:tc>
        <w:tc>
          <w:tcPr>
            <w:tcW w:w="1443" w:type="dxa"/>
          </w:tcPr>
          <w:p w14:paraId="3E19353A" w14:textId="77777777" w:rsidR="009F55E7" w:rsidRDefault="009F55E7" w:rsidP="00C244AE">
            <w:pPr>
              <w:pStyle w:val="BodyText2"/>
              <w:rPr>
                <w:color w:val="000000"/>
              </w:rPr>
            </w:pPr>
            <w:r>
              <w:rPr>
                <w:color w:val="000000"/>
              </w:rPr>
              <w:t>Course Faculty</w:t>
            </w:r>
          </w:p>
        </w:tc>
      </w:tr>
    </w:tbl>
    <w:p w14:paraId="0A318070" w14:textId="77777777" w:rsidR="009F55E7" w:rsidRDefault="009F55E7" w:rsidP="009F55E7">
      <w:pPr>
        <w:rPr>
          <w:i/>
        </w:rPr>
      </w:pPr>
    </w:p>
    <w:p w14:paraId="2818F532" w14:textId="77777777" w:rsidR="009F55E7" w:rsidRPr="00C15035" w:rsidRDefault="009F55E7" w:rsidP="009F55E7">
      <w:pPr>
        <w:pStyle w:val="ListParagraph"/>
        <w:numPr>
          <w:ilvl w:val="0"/>
          <w:numId w:val="33"/>
        </w:numPr>
        <w:ind w:left="360" w:hanging="360"/>
        <w:contextualSpacing/>
        <w:rPr>
          <w:i/>
        </w:rPr>
      </w:pPr>
      <w:r w:rsidRPr="00C15035">
        <w:rPr>
          <w:i/>
        </w:rPr>
        <w:lastRenderedPageBreak/>
        <w:t>Proficiency in the performance of Healthcare Common Procedure Coding System (HCPCS) coding</w:t>
      </w:r>
    </w:p>
    <w:tbl>
      <w:tblPr>
        <w:tblStyle w:val="TableGrid"/>
        <w:tblW w:w="0" w:type="auto"/>
        <w:tblLook w:val="04A0" w:firstRow="1" w:lastRow="0" w:firstColumn="1" w:lastColumn="0" w:noHBand="0" w:noVBand="1"/>
      </w:tblPr>
      <w:tblGrid>
        <w:gridCol w:w="4608"/>
        <w:gridCol w:w="1963"/>
        <w:gridCol w:w="1772"/>
        <w:gridCol w:w="1443"/>
      </w:tblGrid>
      <w:tr w:rsidR="009F55E7" w14:paraId="1711F197" w14:textId="77777777" w:rsidTr="009F55E7">
        <w:trPr>
          <w:tblHeader/>
        </w:trPr>
        <w:tc>
          <w:tcPr>
            <w:tcW w:w="4608" w:type="dxa"/>
          </w:tcPr>
          <w:p w14:paraId="608354F5" w14:textId="77777777" w:rsidR="009F55E7" w:rsidRPr="0046463B" w:rsidRDefault="009F55E7" w:rsidP="00C244AE">
            <w:pPr>
              <w:pStyle w:val="BodyText2"/>
              <w:rPr>
                <w:b/>
                <w:color w:val="000000"/>
              </w:rPr>
            </w:pPr>
            <w:r w:rsidRPr="0046463B">
              <w:rPr>
                <w:b/>
                <w:color w:val="000000"/>
              </w:rPr>
              <w:t>Measure</w:t>
            </w:r>
          </w:p>
        </w:tc>
        <w:tc>
          <w:tcPr>
            <w:tcW w:w="1963" w:type="dxa"/>
          </w:tcPr>
          <w:p w14:paraId="295F1405" w14:textId="77777777" w:rsidR="009F55E7" w:rsidRPr="0046463B" w:rsidRDefault="009F55E7" w:rsidP="00C244AE">
            <w:pPr>
              <w:pStyle w:val="BodyText2"/>
              <w:rPr>
                <w:b/>
                <w:color w:val="000000"/>
              </w:rPr>
            </w:pPr>
            <w:r w:rsidRPr="0046463B">
              <w:rPr>
                <w:b/>
                <w:color w:val="000000"/>
              </w:rPr>
              <w:t>Benchmark</w:t>
            </w:r>
          </w:p>
        </w:tc>
        <w:tc>
          <w:tcPr>
            <w:tcW w:w="1772" w:type="dxa"/>
          </w:tcPr>
          <w:p w14:paraId="3F8FD590" w14:textId="77777777" w:rsidR="009F55E7" w:rsidRPr="0046463B" w:rsidRDefault="009F55E7" w:rsidP="00C244AE">
            <w:pPr>
              <w:pStyle w:val="BodyText2"/>
              <w:rPr>
                <w:b/>
                <w:color w:val="000000"/>
              </w:rPr>
            </w:pPr>
            <w:r w:rsidRPr="0046463B">
              <w:rPr>
                <w:b/>
                <w:color w:val="000000"/>
              </w:rPr>
              <w:t>Timeline</w:t>
            </w:r>
            <w:r w:rsidRPr="0046463B">
              <w:rPr>
                <w:b/>
                <w:color w:val="000000"/>
              </w:rPr>
              <w:br/>
              <w:t>Source</w:t>
            </w:r>
          </w:p>
        </w:tc>
        <w:tc>
          <w:tcPr>
            <w:tcW w:w="1443" w:type="dxa"/>
          </w:tcPr>
          <w:p w14:paraId="0C00D5AC" w14:textId="77777777" w:rsidR="009F55E7" w:rsidRPr="0046463B" w:rsidRDefault="009F55E7" w:rsidP="00C244AE">
            <w:pPr>
              <w:pStyle w:val="BodyText2"/>
              <w:rPr>
                <w:b/>
                <w:color w:val="000000"/>
              </w:rPr>
            </w:pPr>
            <w:r w:rsidRPr="0046463B">
              <w:rPr>
                <w:b/>
                <w:color w:val="000000"/>
              </w:rPr>
              <w:t>Responsible Party</w:t>
            </w:r>
          </w:p>
        </w:tc>
      </w:tr>
      <w:tr w:rsidR="009F55E7" w14:paraId="0787407F" w14:textId="77777777" w:rsidTr="009F55E7">
        <w:tc>
          <w:tcPr>
            <w:tcW w:w="4608" w:type="dxa"/>
          </w:tcPr>
          <w:p w14:paraId="266DF9FC" w14:textId="77777777" w:rsidR="009F55E7" w:rsidRDefault="009F55E7" w:rsidP="00C244AE">
            <w:pPr>
              <w:pStyle w:val="BodyText2"/>
              <w:rPr>
                <w:color w:val="000000"/>
              </w:rPr>
            </w:pPr>
            <w:r>
              <w:rPr>
                <w:color w:val="000000"/>
              </w:rPr>
              <w:t>Demonstrate appropriate knowledge and application of Healthcare Common Procedure Coding System (HCPCS) coding</w:t>
            </w:r>
          </w:p>
        </w:tc>
        <w:tc>
          <w:tcPr>
            <w:tcW w:w="1963" w:type="dxa"/>
          </w:tcPr>
          <w:p w14:paraId="641C0100" w14:textId="77777777" w:rsidR="009F55E7" w:rsidRDefault="009F55E7" w:rsidP="00C244AE">
            <w:pPr>
              <w:pStyle w:val="BodyText2"/>
              <w:rPr>
                <w:color w:val="000000"/>
              </w:rPr>
            </w:pPr>
            <w:r>
              <w:rPr>
                <w:color w:val="000000"/>
              </w:rPr>
              <w:t>80% of students will achieve 70* or higher</w:t>
            </w:r>
          </w:p>
        </w:tc>
        <w:tc>
          <w:tcPr>
            <w:tcW w:w="1772" w:type="dxa"/>
          </w:tcPr>
          <w:p w14:paraId="215F4FA4" w14:textId="77777777" w:rsidR="009F55E7" w:rsidRDefault="009F55E7" w:rsidP="00C244AE">
            <w:pPr>
              <w:pStyle w:val="BodyText2"/>
              <w:rPr>
                <w:color w:val="000000"/>
              </w:rPr>
            </w:pPr>
            <w:r>
              <w:rPr>
                <w:color w:val="000000"/>
              </w:rPr>
              <w:t>Each semester course is offered</w:t>
            </w:r>
          </w:p>
        </w:tc>
        <w:tc>
          <w:tcPr>
            <w:tcW w:w="1443" w:type="dxa"/>
          </w:tcPr>
          <w:p w14:paraId="607F1CF8" w14:textId="77777777" w:rsidR="009F55E7" w:rsidRDefault="009F55E7" w:rsidP="00C244AE">
            <w:pPr>
              <w:pStyle w:val="BodyText2"/>
              <w:rPr>
                <w:color w:val="000000"/>
              </w:rPr>
            </w:pPr>
            <w:r>
              <w:rPr>
                <w:color w:val="000000"/>
              </w:rPr>
              <w:t>Course Faculty</w:t>
            </w:r>
          </w:p>
        </w:tc>
      </w:tr>
    </w:tbl>
    <w:p w14:paraId="6AC1F8EA" w14:textId="77777777" w:rsidR="009F55E7" w:rsidRDefault="009F55E7" w:rsidP="009F55E7">
      <w:pPr>
        <w:rPr>
          <w:i/>
        </w:rPr>
      </w:pPr>
    </w:p>
    <w:p w14:paraId="2E770C5D" w14:textId="77777777" w:rsidR="009F55E7" w:rsidRPr="00C15035" w:rsidRDefault="009F55E7" w:rsidP="009F55E7">
      <w:pPr>
        <w:pStyle w:val="ListParagraph"/>
        <w:numPr>
          <w:ilvl w:val="0"/>
          <w:numId w:val="33"/>
        </w:numPr>
        <w:ind w:left="360" w:hanging="360"/>
        <w:contextualSpacing/>
        <w:rPr>
          <w:i/>
        </w:rPr>
      </w:pPr>
      <w:r w:rsidRPr="00C15035">
        <w:rPr>
          <w:i/>
        </w:rPr>
        <w:t>Commitment to the coding profession by sitting for the AAPC Certified Professional Coder (CPC) Certification exam</w:t>
      </w:r>
    </w:p>
    <w:tbl>
      <w:tblPr>
        <w:tblStyle w:val="TableGrid"/>
        <w:tblW w:w="0" w:type="auto"/>
        <w:tblLook w:val="04A0" w:firstRow="1" w:lastRow="0" w:firstColumn="1" w:lastColumn="0" w:noHBand="0" w:noVBand="1"/>
      </w:tblPr>
      <w:tblGrid>
        <w:gridCol w:w="4608"/>
        <w:gridCol w:w="1963"/>
        <w:gridCol w:w="1772"/>
        <w:gridCol w:w="1443"/>
      </w:tblGrid>
      <w:tr w:rsidR="009F55E7" w14:paraId="3ADA2505" w14:textId="77777777" w:rsidTr="009F55E7">
        <w:trPr>
          <w:tblHeader/>
        </w:trPr>
        <w:tc>
          <w:tcPr>
            <w:tcW w:w="4608" w:type="dxa"/>
          </w:tcPr>
          <w:p w14:paraId="28222015" w14:textId="77777777" w:rsidR="009F55E7" w:rsidRPr="0046463B" w:rsidRDefault="009F55E7" w:rsidP="00C244AE">
            <w:pPr>
              <w:pStyle w:val="BodyText2"/>
              <w:rPr>
                <w:b/>
                <w:color w:val="000000"/>
              </w:rPr>
            </w:pPr>
            <w:r w:rsidRPr="0046463B">
              <w:rPr>
                <w:b/>
                <w:color w:val="000000"/>
              </w:rPr>
              <w:t>Measure</w:t>
            </w:r>
          </w:p>
        </w:tc>
        <w:tc>
          <w:tcPr>
            <w:tcW w:w="1963" w:type="dxa"/>
          </w:tcPr>
          <w:p w14:paraId="4035865E" w14:textId="77777777" w:rsidR="009F55E7" w:rsidRPr="0046463B" w:rsidRDefault="009F55E7" w:rsidP="00C244AE">
            <w:pPr>
              <w:pStyle w:val="BodyText2"/>
              <w:rPr>
                <w:b/>
                <w:color w:val="000000"/>
              </w:rPr>
            </w:pPr>
            <w:r w:rsidRPr="0046463B">
              <w:rPr>
                <w:b/>
                <w:color w:val="000000"/>
              </w:rPr>
              <w:t>Benchmark</w:t>
            </w:r>
          </w:p>
        </w:tc>
        <w:tc>
          <w:tcPr>
            <w:tcW w:w="1772" w:type="dxa"/>
          </w:tcPr>
          <w:p w14:paraId="60709B97" w14:textId="77777777" w:rsidR="009F55E7" w:rsidRPr="0046463B" w:rsidRDefault="009F55E7" w:rsidP="00C244AE">
            <w:pPr>
              <w:pStyle w:val="BodyText2"/>
              <w:rPr>
                <w:b/>
                <w:color w:val="000000"/>
              </w:rPr>
            </w:pPr>
            <w:r w:rsidRPr="0046463B">
              <w:rPr>
                <w:b/>
                <w:color w:val="000000"/>
              </w:rPr>
              <w:t>Timeline</w:t>
            </w:r>
            <w:r w:rsidRPr="0046463B">
              <w:rPr>
                <w:b/>
                <w:color w:val="000000"/>
              </w:rPr>
              <w:br/>
              <w:t>Source</w:t>
            </w:r>
          </w:p>
        </w:tc>
        <w:tc>
          <w:tcPr>
            <w:tcW w:w="1443" w:type="dxa"/>
          </w:tcPr>
          <w:p w14:paraId="5B0DC8B8" w14:textId="77777777" w:rsidR="009F55E7" w:rsidRPr="0046463B" w:rsidRDefault="009F55E7" w:rsidP="00C244AE">
            <w:pPr>
              <w:pStyle w:val="BodyText2"/>
              <w:rPr>
                <w:b/>
                <w:color w:val="000000"/>
              </w:rPr>
            </w:pPr>
            <w:r w:rsidRPr="0046463B">
              <w:rPr>
                <w:b/>
                <w:color w:val="000000"/>
              </w:rPr>
              <w:t>Responsible Party</w:t>
            </w:r>
          </w:p>
        </w:tc>
      </w:tr>
      <w:tr w:rsidR="009F55E7" w14:paraId="1E86BEE1" w14:textId="77777777" w:rsidTr="009F55E7">
        <w:tc>
          <w:tcPr>
            <w:tcW w:w="4608" w:type="dxa"/>
          </w:tcPr>
          <w:p w14:paraId="5DCAF30D" w14:textId="77777777" w:rsidR="009F55E7" w:rsidRDefault="009F55E7" w:rsidP="00C244AE">
            <w:pPr>
              <w:pStyle w:val="BodyText2"/>
              <w:rPr>
                <w:color w:val="000000"/>
              </w:rPr>
            </w:pPr>
            <w:r>
              <w:rPr>
                <w:color w:val="000000"/>
              </w:rPr>
              <w:t xml:space="preserve">Participation of MA A320 students </w:t>
            </w:r>
          </w:p>
        </w:tc>
        <w:tc>
          <w:tcPr>
            <w:tcW w:w="1963" w:type="dxa"/>
          </w:tcPr>
          <w:p w14:paraId="4DDB2971" w14:textId="77777777" w:rsidR="009F55E7" w:rsidRDefault="009F55E7" w:rsidP="00C244AE">
            <w:pPr>
              <w:pStyle w:val="BodyText2"/>
              <w:rPr>
                <w:color w:val="000000"/>
              </w:rPr>
            </w:pPr>
            <w:r>
              <w:rPr>
                <w:color w:val="000000"/>
              </w:rPr>
              <w:t>&gt;=60%</w:t>
            </w:r>
          </w:p>
        </w:tc>
        <w:tc>
          <w:tcPr>
            <w:tcW w:w="1772" w:type="dxa"/>
          </w:tcPr>
          <w:p w14:paraId="6BD1A738" w14:textId="77777777" w:rsidR="009F55E7" w:rsidRDefault="009F55E7" w:rsidP="00C244AE">
            <w:pPr>
              <w:pStyle w:val="BodyText2"/>
              <w:rPr>
                <w:color w:val="000000"/>
              </w:rPr>
            </w:pPr>
            <w:r>
              <w:rPr>
                <w:color w:val="000000"/>
              </w:rPr>
              <w:t>Annually</w:t>
            </w:r>
          </w:p>
          <w:p w14:paraId="65090102" w14:textId="77777777" w:rsidR="009F55E7" w:rsidRDefault="009F55E7" w:rsidP="00C244AE">
            <w:pPr>
              <w:pStyle w:val="BodyText2"/>
              <w:rPr>
                <w:color w:val="000000"/>
              </w:rPr>
            </w:pPr>
            <w:r>
              <w:rPr>
                <w:color w:val="000000"/>
              </w:rPr>
              <w:t>AAPC CPC Certification exam</w:t>
            </w:r>
          </w:p>
        </w:tc>
        <w:tc>
          <w:tcPr>
            <w:tcW w:w="1443" w:type="dxa"/>
          </w:tcPr>
          <w:p w14:paraId="257898B3" w14:textId="77777777" w:rsidR="009F55E7" w:rsidRDefault="009F55E7" w:rsidP="00C244AE">
            <w:pPr>
              <w:pStyle w:val="BodyText2"/>
              <w:rPr>
                <w:color w:val="000000"/>
              </w:rPr>
            </w:pPr>
            <w:r>
              <w:rPr>
                <w:color w:val="000000"/>
              </w:rPr>
              <w:t>Course Faculty</w:t>
            </w:r>
          </w:p>
        </w:tc>
      </w:tr>
    </w:tbl>
    <w:p w14:paraId="32558BE4" w14:textId="77777777" w:rsidR="003B4C81" w:rsidRDefault="003B4C81" w:rsidP="003B4C81"/>
    <w:p w14:paraId="16E46E9D" w14:textId="77777777" w:rsidR="00745D7D" w:rsidRDefault="00655AFD" w:rsidP="00D3285E">
      <w:pPr>
        <w:pStyle w:val="HeadingA"/>
        <w:spacing w:before="240"/>
        <w:jc w:val="left"/>
        <w:rPr>
          <w:b w:val="0"/>
          <w:smallCaps w:val="0"/>
          <w:sz w:val="24"/>
        </w:rPr>
      </w:pPr>
      <w:r>
        <w:rPr>
          <w:sz w:val="24"/>
        </w:rPr>
        <w:t>*</w:t>
      </w:r>
      <w:r>
        <w:rPr>
          <w:b w:val="0"/>
          <w:smallCaps w:val="0"/>
          <w:sz w:val="24"/>
        </w:rPr>
        <w:t>Aligns with AAPC Board Certification guidelines.</w:t>
      </w:r>
    </w:p>
    <w:p w14:paraId="54744D22" w14:textId="77777777" w:rsidR="00F407CC" w:rsidRDefault="00F407CC" w:rsidP="00D3285E">
      <w:pPr>
        <w:pStyle w:val="HeadingA"/>
        <w:spacing w:before="240"/>
        <w:jc w:val="left"/>
        <w:rPr>
          <w:smallCaps w:val="0"/>
          <w:sz w:val="24"/>
        </w:rPr>
        <w:sectPr w:rsidR="00F407CC" w:rsidSect="00B10748">
          <w:footerReference w:type="default" r:id="rId11"/>
          <w:pgSz w:w="12240" w:h="15840" w:code="1"/>
          <w:pgMar w:top="1008" w:right="1152" w:bottom="1008" w:left="1152" w:header="720" w:footer="720" w:gutter="0"/>
          <w:cols w:space="720"/>
          <w:docGrid w:linePitch="360"/>
        </w:sectPr>
      </w:pPr>
    </w:p>
    <w:p w14:paraId="0CBFF1DD" w14:textId="77777777" w:rsidR="00F407CC" w:rsidRDefault="00F407CC" w:rsidP="00F407CC">
      <w:pPr>
        <w:tabs>
          <w:tab w:val="left" w:pos="2340"/>
          <w:tab w:val="left" w:pos="8460"/>
          <w:tab w:val="left" w:pos="12600"/>
          <w:tab w:val="left" w:pos="13950"/>
        </w:tabs>
        <w:ind w:left="90"/>
        <w:rPr>
          <w:rFonts w:asciiTheme="majorHAnsi" w:hAnsiTheme="majorHAnsi"/>
          <w:sz w:val="20"/>
          <w:szCs w:val="20"/>
        </w:rPr>
      </w:pPr>
      <w:r>
        <w:rPr>
          <w:rFonts w:asciiTheme="majorHAnsi" w:hAnsiTheme="majorHAnsi"/>
          <w:b/>
          <w:sz w:val="20"/>
          <w:szCs w:val="20"/>
        </w:rPr>
        <w:lastRenderedPageBreak/>
        <w:t>Program Name/College:</w:t>
      </w:r>
      <w:r>
        <w:rPr>
          <w:rFonts w:asciiTheme="majorHAnsi" w:hAnsiTheme="majorHAnsi"/>
          <w:b/>
          <w:sz w:val="20"/>
          <w:szCs w:val="20"/>
        </w:rPr>
        <w:tab/>
        <w:t xml:space="preserve"> </w:t>
      </w:r>
      <w:r w:rsidRPr="00D31F16">
        <w:rPr>
          <w:rFonts w:asciiTheme="majorHAnsi" w:hAnsiTheme="majorHAnsi"/>
          <w:sz w:val="20"/>
          <w:szCs w:val="20"/>
          <w:highlight w:val="yellow"/>
        </w:rPr>
        <w:t>OEC</w:t>
      </w:r>
      <w:r w:rsidRPr="00D31F16">
        <w:rPr>
          <w:rFonts w:asciiTheme="majorHAnsi" w:hAnsiTheme="majorHAnsi"/>
          <w:b/>
          <w:sz w:val="20"/>
          <w:szCs w:val="20"/>
          <w:highlight w:val="yellow"/>
        </w:rPr>
        <w:t xml:space="preserve">: </w:t>
      </w:r>
      <w:r w:rsidRPr="00D31F16">
        <w:rPr>
          <w:rFonts w:asciiTheme="majorHAnsi" w:hAnsiTheme="majorHAnsi"/>
          <w:sz w:val="20"/>
          <w:szCs w:val="20"/>
          <w:highlight w:val="yellow"/>
        </w:rPr>
        <w:t xml:space="preserve">Medical </w:t>
      </w:r>
      <w:r w:rsidRPr="00686D95">
        <w:rPr>
          <w:rFonts w:asciiTheme="majorHAnsi" w:hAnsiTheme="majorHAnsi"/>
          <w:sz w:val="20"/>
          <w:szCs w:val="20"/>
          <w:highlight w:val="yellow"/>
        </w:rPr>
        <w:t>Office Coding</w:t>
      </w:r>
      <w:r>
        <w:rPr>
          <w:rFonts w:asciiTheme="majorHAnsi" w:hAnsiTheme="majorHAnsi"/>
          <w:sz w:val="20"/>
          <w:szCs w:val="20"/>
          <w:highlight w:val="yellow"/>
        </w:rPr>
        <w:t xml:space="preserve"> (MOCD-OECERT)</w:t>
      </w:r>
      <w:r w:rsidRPr="002F7E91">
        <w:rPr>
          <w:rFonts w:asciiTheme="majorHAnsi" w:hAnsiTheme="majorHAnsi"/>
          <w:sz w:val="20"/>
          <w:szCs w:val="20"/>
        </w:rPr>
        <w:t xml:space="preserve"> / </w:t>
      </w:r>
      <w:r>
        <w:rPr>
          <w:rFonts w:asciiTheme="majorHAnsi" w:hAnsiTheme="majorHAnsi"/>
          <w:sz w:val="20"/>
          <w:szCs w:val="20"/>
        </w:rPr>
        <w:t xml:space="preserve">Medical Assisting Program / </w:t>
      </w:r>
      <w:r w:rsidRPr="002F7E91">
        <w:rPr>
          <w:rFonts w:asciiTheme="majorHAnsi" w:hAnsiTheme="majorHAnsi"/>
          <w:sz w:val="20"/>
          <w:szCs w:val="20"/>
        </w:rPr>
        <w:t>Allied Health Sciences</w:t>
      </w:r>
      <w:r>
        <w:rPr>
          <w:rFonts w:asciiTheme="majorHAnsi" w:hAnsiTheme="majorHAnsi"/>
          <w:sz w:val="20"/>
          <w:szCs w:val="20"/>
        </w:rPr>
        <w:tab/>
      </w:r>
      <w:r w:rsidRPr="00F70F08">
        <w:rPr>
          <w:rFonts w:asciiTheme="majorHAnsi" w:hAnsiTheme="majorHAnsi"/>
          <w:b/>
          <w:sz w:val="20"/>
          <w:szCs w:val="20"/>
        </w:rPr>
        <w:t>Program Contact for Program Assessment:</w:t>
      </w:r>
      <w:r w:rsidRPr="00F70F08">
        <w:rPr>
          <w:rFonts w:asciiTheme="majorHAnsi" w:hAnsiTheme="majorHAnsi"/>
          <w:b/>
          <w:sz w:val="20"/>
          <w:szCs w:val="20"/>
        </w:rPr>
        <w:tab/>
      </w:r>
      <w:r>
        <w:rPr>
          <w:rFonts w:asciiTheme="majorHAnsi" w:hAnsiTheme="majorHAnsi"/>
          <w:b/>
          <w:sz w:val="20"/>
          <w:szCs w:val="20"/>
        </w:rPr>
        <w:t>Lisa Nash</w:t>
      </w:r>
    </w:p>
    <w:tbl>
      <w:tblPr>
        <w:tblStyle w:val="TableGrid"/>
        <w:tblW w:w="0" w:type="auto"/>
        <w:tblInd w:w="198" w:type="dxa"/>
        <w:tblLayout w:type="fixed"/>
        <w:tblLook w:val="04A0" w:firstRow="1" w:lastRow="0" w:firstColumn="1" w:lastColumn="0" w:noHBand="0" w:noVBand="1"/>
      </w:tblPr>
      <w:tblGrid>
        <w:gridCol w:w="2475"/>
        <w:gridCol w:w="2182"/>
        <w:gridCol w:w="2615"/>
        <w:gridCol w:w="2322"/>
        <w:gridCol w:w="2322"/>
        <w:gridCol w:w="2322"/>
        <w:gridCol w:w="2322"/>
        <w:gridCol w:w="2322"/>
      </w:tblGrid>
      <w:tr w:rsidR="00F407CC" w14:paraId="108C367C" w14:textId="77777777" w:rsidTr="00F407CC">
        <w:trPr>
          <w:trHeight w:val="683"/>
          <w:tblHeader/>
        </w:trPr>
        <w:tc>
          <w:tcPr>
            <w:tcW w:w="2475" w:type="dxa"/>
            <w:shd w:val="clear" w:color="auto" w:fill="D9D9D9" w:themeFill="background1" w:themeFillShade="D9"/>
            <w:vAlign w:val="center"/>
          </w:tcPr>
          <w:p w14:paraId="3AAE5CF7" w14:textId="77777777" w:rsidR="00F407CC" w:rsidRPr="00F70F08" w:rsidRDefault="00F407CC" w:rsidP="00B26997">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Program Goals</w:t>
            </w:r>
          </w:p>
        </w:tc>
        <w:tc>
          <w:tcPr>
            <w:tcW w:w="2182" w:type="dxa"/>
            <w:shd w:val="clear" w:color="auto" w:fill="D9D9D9" w:themeFill="background1" w:themeFillShade="D9"/>
            <w:vAlign w:val="center"/>
          </w:tcPr>
          <w:p w14:paraId="4E31339D" w14:textId="77777777" w:rsidR="00F407CC" w:rsidRPr="00F70F08" w:rsidRDefault="00F407CC" w:rsidP="00B26997">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Student Learning Outcomes</w:t>
            </w:r>
          </w:p>
        </w:tc>
        <w:tc>
          <w:tcPr>
            <w:tcW w:w="2615" w:type="dxa"/>
            <w:shd w:val="clear" w:color="auto" w:fill="D9D9D9" w:themeFill="background1" w:themeFillShade="D9"/>
            <w:vAlign w:val="center"/>
          </w:tcPr>
          <w:p w14:paraId="5095FD9A" w14:textId="77777777" w:rsidR="00F407CC" w:rsidRPr="00F70F08" w:rsidRDefault="00F407CC" w:rsidP="00B26997">
            <w:pPr>
              <w:tabs>
                <w:tab w:val="left" w:pos="2340"/>
                <w:tab w:val="left" w:pos="8460"/>
                <w:tab w:val="left" w:pos="12600"/>
                <w:tab w:val="left" w:pos="15300"/>
              </w:tabs>
              <w:spacing w:line="228" w:lineRule="auto"/>
              <w:ind w:left="-108" w:right="-108"/>
              <w:jc w:val="center"/>
              <w:rPr>
                <w:rFonts w:asciiTheme="majorHAnsi" w:hAnsiTheme="majorHAnsi"/>
                <w:b/>
                <w:sz w:val="18"/>
                <w:szCs w:val="18"/>
              </w:rPr>
            </w:pPr>
            <w:r>
              <w:rPr>
                <w:rFonts w:asciiTheme="majorHAnsi" w:hAnsiTheme="majorHAnsi"/>
                <w:b/>
                <w:sz w:val="18"/>
                <w:szCs w:val="18"/>
              </w:rPr>
              <w:t>Measure/ Curriculum Mapping</w:t>
            </w:r>
          </w:p>
        </w:tc>
        <w:tc>
          <w:tcPr>
            <w:tcW w:w="2322" w:type="dxa"/>
            <w:shd w:val="clear" w:color="auto" w:fill="D9D9D9" w:themeFill="background1" w:themeFillShade="D9"/>
            <w:vAlign w:val="center"/>
          </w:tcPr>
          <w:p w14:paraId="252EE88B" w14:textId="77777777" w:rsidR="00F407CC" w:rsidRPr="00F70F08" w:rsidRDefault="00F407CC" w:rsidP="00B26997">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Benchmark</w:t>
            </w:r>
          </w:p>
        </w:tc>
        <w:tc>
          <w:tcPr>
            <w:tcW w:w="2322" w:type="dxa"/>
            <w:shd w:val="clear" w:color="auto" w:fill="D9D9D9" w:themeFill="background1" w:themeFillShade="D9"/>
            <w:vAlign w:val="center"/>
          </w:tcPr>
          <w:p w14:paraId="139BF00B" w14:textId="77777777" w:rsidR="00F407CC" w:rsidRPr="00F70F08" w:rsidRDefault="00F407CC" w:rsidP="00B26997">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Timeline</w:t>
            </w:r>
          </w:p>
        </w:tc>
        <w:tc>
          <w:tcPr>
            <w:tcW w:w="2322" w:type="dxa"/>
            <w:shd w:val="clear" w:color="auto" w:fill="D9D9D9" w:themeFill="background1" w:themeFillShade="D9"/>
            <w:vAlign w:val="center"/>
          </w:tcPr>
          <w:p w14:paraId="60549DC7" w14:textId="77777777" w:rsidR="00F407CC" w:rsidRPr="00F70F08" w:rsidRDefault="00F407CC" w:rsidP="00B26997">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Responsible</w:t>
            </w:r>
          </w:p>
        </w:tc>
        <w:tc>
          <w:tcPr>
            <w:tcW w:w="2322" w:type="dxa"/>
            <w:shd w:val="clear" w:color="auto" w:fill="D9D9D9" w:themeFill="background1" w:themeFillShade="D9"/>
          </w:tcPr>
          <w:p w14:paraId="2935B595" w14:textId="77777777" w:rsidR="00F407CC" w:rsidRDefault="00F407CC" w:rsidP="00B26997">
            <w:pPr>
              <w:tabs>
                <w:tab w:val="left" w:pos="2340"/>
                <w:tab w:val="left" w:pos="8460"/>
                <w:tab w:val="left" w:pos="12600"/>
                <w:tab w:val="left" w:pos="15300"/>
              </w:tabs>
              <w:spacing w:line="228" w:lineRule="auto"/>
              <w:jc w:val="center"/>
              <w:rPr>
                <w:rFonts w:asciiTheme="majorHAnsi" w:hAnsiTheme="majorHAnsi"/>
                <w:b/>
                <w:sz w:val="18"/>
                <w:szCs w:val="18"/>
              </w:rPr>
            </w:pPr>
          </w:p>
          <w:p w14:paraId="0C83EA40" w14:textId="77777777" w:rsidR="00F407CC" w:rsidRDefault="00F407CC" w:rsidP="00B26997">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Data Analysis Key Findings</w:t>
            </w:r>
          </w:p>
        </w:tc>
        <w:tc>
          <w:tcPr>
            <w:tcW w:w="2322" w:type="dxa"/>
            <w:shd w:val="clear" w:color="auto" w:fill="D9D9D9" w:themeFill="background1" w:themeFillShade="D9"/>
            <w:vAlign w:val="center"/>
          </w:tcPr>
          <w:p w14:paraId="3BBE59EA" w14:textId="77777777" w:rsidR="00F407CC" w:rsidRPr="00F70F08" w:rsidRDefault="00F407CC" w:rsidP="00B26997">
            <w:pPr>
              <w:tabs>
                <w:tab w:val="left" w:pos="2340"/>
                <w:tab w:val="left" w:pos="8460"/>
                <w:tab w:val="left" w:pos="12600"/>
                <w:tab w:val="left" w:pos="15300"/>
              </w:tabs>
              <w:spacing w:line="228" w:lineRule="auto"/>
              <w:jc w:val="center"/>
              <w:rPr>
                <w:rFonts w:asciiTheme="majorHAnsi" w:hAnsiTheme="majorHAnsi"/>
                <w:b/>
                <w:sz w:val="18"/>
                <w:szCs w:val="18"/>
              </w:rPr>
            </w:pPr>
            <w:r>
              <w:rPr>
                <w:rFonts w:asciiTheme="majorHAnsi" w:hAnsiTheme="majorHAnsi"/>
                <w:b/>
                <w:sz w:val="18"/>
                <w:szCs w:val="18"/>
              </w:rPr>
              <w:t>Use of Results Action Items and Dissemination</w:t>
            </w:r>
          </w:p>
        </w:tc>
      </w:tr>
      <w:tr w:rsidR="00F407CC" w14:paraId="74A9177B" w14:textId="77777777" w:rsidTr="00F407CC">
        <w:trPr>
          <w:trHeight w:val="1340"/>
          <w:tblHeader/>
        </w:trPr>
        <w:tc>
          <w:tcPr>
            <w:tcW w:w="2475" w:type="dxa"/>
            <w:shd w:val="clear" w:color="auto" w:fill="F2F2F2" w:themeFill="background1" w:themeFillShade="F2"/>
            <w:vAlign w:val="center"/>
          </w:tcPr>
          <w:p w14:paraId="6E12E9AB" w14:textId="77777777" w:rsidR="00F407CC" w:rsidRPr="00206877" w:rsidRDefault="00F407CC" w:rsidP="00B26997">
            <w:pPr>
              <w:spacing w:line="216" w:lineRule="auto"/>
              <w:ind w:left="-90" w:right="-108"/>
              <w:jc w:val="center"/>
              <w:rPr>
                <w:rFonts w:cs="Arial"/>
                <w:sz w:val="18"/>
                <w:szCs w:val="18"/>
              </w:rPr>
            </w:pPr>
            <w:r w:rsidRPr="00206877">
              <w:rPr>
                <w:rFonts w:cs="Arial"/>
                <w:sz w:val="18"/>
                <w:szCs w:val="18"/>
              </w:rPr>
              <w:t xml:space="preserve">Please </w:t>
            </w:r>
            <w:r>
              <w:rPr>
                <w:rFonts w:cs="Arial"/>
                <w:sz w:val="18"/>
                <w:szCs w:val="18"/>
              </w:rPr>
              <w:t>l</w:t>
            </w:r>
            <w:r w:rsidRPr="00206877">
              <w:rPr>
                <w:rFonts w:cs="Arial"/>
                <w:sz w:val="18"/>
                <w:szCs w:val="18"/>
              </w:rPr>
              <w:t>ist program-level goals</w:t>
            </w:r>
          </w:p>
        </w:tc>
        <w:tc>
          <w:tcPr>
            <w:tcW w:w="2182" w:type="dxa"/>
            <w:shd w:val="clear" w:color="auto" w:fill="F2F2F2" w:themeFill="background1" w:themeFillShade="F2"/>
            <w:vAlign w:val="center"/>
          </w:tcPr>
          <w:p w14:paraId="669B2EEB" w14:textId="77777777" w:rsidR="00F407CC" w:rsidRPr="00206877" w:rsidRDefault="00F407CC" w:rsidP="00B26997">
            <w:pPr>
              <w:spacing w:line="216" w:lineRule="auto"/>
              <w:ind w:left="-58" w:right="-29"/>
              <w:jc w:val="center"/>
              <w:rPr>
                <w:rFonts w:cs="Arial"/>
                <w:sz w:val="18"/>
                <w:szCs w:val="18"/>
              </w:rPr>
            </w:pPr>
            <w:r w:rsidRPr="00206877">
              <w:rPr>
                <w:rFonts w:cs="Arial"/>
                <w:sz w:val="18"/>
                <w:szCs w:val="18"/>
              </w:rPr>
              <w:t>Students will be able to: (task, capability, knowledge, skills, and dispositions) Use measurable verbs.</w:t>
            </w:r>
          </w:p>
        </w:tc>
        <w:tc>
          <w:tcPr>
            <w:tcW w:w="2615" w:type="dxa"/>
            <w:shd w:val="clear" w:color="auto" w:fill="F2F2F2" w:themeFill="background1" w:themeFillShade="F2"/>
            <w:vAlign w:val="center"/>
          </w:tcPr>
          <w:p w14:paraId="6A63D97E" w14:textId="77777777" w:rsidR="00F407CC" w:rsidRPr="00206877" w:rsidRDefault="00F407CC" w:rsidP="00B26997">
            <w:pPr>
              <w:spacing w:line="216" w:lineRule="auto"/>
              <w:ind w:left="-58" w:right="-29"/>
              <w:jc w:val="center"/>
              <w:rPr>
                <w:rFonts w:cs="Arial"/>
                <w:sz w:val="18"/>
                <w:szCs w:val="18"/>
              </w:rPr>
            </w:pPr>
            <w:r w:rsidRPr="00206877">
              <w:rPr>
                <w:rFonts w:cs="Arial"/>
                <w:sz w:val="18"/>
                <w:szCs w:val="18"/>
              </w:rPr>
              <w:t>Assessment opportunity (course/experience) method/measures, assignment/rubric)</w:t>
            </w:r>
          </w:p>
        </w:tc>
        <w:tc>
          <w:tcPr>
            <w:tcW w:w="2322" w:type="dxa"/>
            <w:shd w:val="clear" w:color="auto" w:fill="F2F2F2" w:themeFill="background1" w:themeFillShade="F2"/>
            <w:vAlign w:val="center"/>
          </w:tcPr>
          <w:p w14:paraId="139B94BD" w14:textId="77777777" w:rsidR="00F407CC" w:rsidRPr="00206877" w:rsidRDefault="00F407CC" w:rsidP="00B26997">
            <w:pPr>
              <w:spacing w:line="216" w:lineRule="auto"/>
              <w:ind w:left="-58" w:right="-29"/>
              <w:jc w:val="center"/>
              <w:rPr>
                <w:rFonts w:cs="Arial"/>
                <w:sz w:val="18"/>
                <w:szCs w:val="18"/>
              </w:rPr>
            </w:pPr>
            <w:r w:rsidRPr="00206877">
              <w:rPr>
                <w:rFonts w:cs="Arial"/>
                <w:sz w:val="18"/>
                <w:szCs w:val="18"/>
              </w:rPr>
              <w:t>Standard, target, or achievement level (usually a %) Statement of student Success</w:t>
            </w:r>
          </w:p>
        </w:tc>
        <w:tc>
          <w:tcPr>
            <w:tcW w:w="2322" w:type="dxa"/>
            <w:shd w:val="clear" w:color="auto" w:fill="F2F2F2" w:themeFill="background1" w:themeFillShade="F2"/>
            <w:vAlign w:val="center"/>
          </w:tcPr>
          <w:p w14:paraId="52A5C198" w14:textId="77777777" w:rsidR="00F407CC" w:rsidRPr="00206877" w:rsidRDefault="00F407CC" w:rsidP="00B26997">
            <w:pPr>
              <w:spacing w:line="216" w:lineRule="auto"/>
              <w:ind w:left="-58" w:right="-29"/>
              <w:jc w:val="center"/>
              <w:rPr>
                <w:rFonts w:cs="Arial"/>
                <w:sz w:val="18"/>
                <w:szCs w:val="18"/>
              </w:rPr>
            </w:pPr>
            <w:r w:rsidRPr="00206877">
              <w:rPr>
                <w:rFonts w:cs="Arial"/>
                <w:sz w:val="18"/>
                <w:szCs w:val="18"/>
              </w:rPr>
              <w:t>Identify when and how data are collected, aggregated, and analyzed</w:t>
            </w:r>
          </w:p>
        </w:tc>
        <w:tc>
          <w:tcPr>
            <w:tcW w:w="2322" w:type="dxa"/>
            <w:shd w:val="clear" w:color="auto" w:fill="F2F2F2" w:themeFill="background1" w:themeFillShade="F2"/>
            <w:vAlign w:val="center"/>
          </w:tcPr>
          <w:p w14:paraId="3C00C121" w14:textId="77777777" w:rsidR="00F407CC" w:rsidRPr="00206877" w:rsidRDefault="00F407CC" w:rsidP="00B26997">
            <w:pPr>
              <w:spacing w:line="216" w:lineRule="auto"/>
              <w:ind w:left="-58" w:right="-29"/>
              <w:jc w:val="center"/>
              <w:rPr>
                <w:rFonts w:cs="Arial"/>
                <w:sz w:val="18"/>
                <w:szCs w:val="18"/>
              </w:rPr>
            </w:pPr>
            <w:r w:rsidRPr="00206877">
              <w:rPr>
                <w:rFonts w:cs="Arial"/>
                <w:sz w:val="18"/>
                <w:szCs w:val="18"/>
              </w:rPr>
              <w:t xml:space="preserve">Identify who is responsible </w:t>
            </w:r>
          </w:p>
        </w:tc>
        <w:tc>
          <w:tcPr>
            <w:tcW w:w="2322" w:type="dxa"/>
            <w:shd w:val="clear" w:color="auto" w:fill="F2F2F2" w:themeFill="background1" w:themeFillShade="F2"/>
          </w:tcPr>
          <w:p w14:paraId="03FDF1D3" w14:textId="77777777" w:rsidR="00F407CC" w:rsidRDefault="00F407CC" w:rsidP="00B26997">
            <w:pPr>
              <w:spacing w:line="216" w:lineRule="auto"/>
              <w:ind w:left="-58" w:right="-29"/>
              <w:jc w:val="center"/>
              <w:rPr>
                <w:rFonts w:cs="Arial"/>
                <w:sz w:val="18"/>
                <w:szCs w:val="18"/>
              </w:rPr>
            </w:pPr>
          </w:p>
          <w:p w14:paraId="4032CF2B" w14:textId="77777777" w:rsidR="00F407CC" w:rsidRDefault="00F407CC" w:rsidP="00B26997">
            <w:pPr>
              <w:spacing w:line="216" w:lineRule="auto"/>
              <w:ind w:left="-58" w:right="-29"/>
              <w:jc w:val="center"/>
              <w:rPr>
                <w:rFonts w:cs="Arial"/>
                <w:sz w:val="18"/>
                <w:szCs w:val="18"/>
              </w:rPr>
            </w:pPr>
          </w:p>
          <w:p w14:paraId="78428234" w14:textId="77777777" w:rsidR="00F407CC" w:rsidRDefault="00F407CC" w:rsidP="00B26997">
            <w:pPr>
              <w:spacing w:line="216" w:lineRule="auto"/>
              <w:ind w:left="-58" w:right="-29"/>
              <w:jc w:val="center"/>
              <w:rPr>
                <w:rFonts w:cs="Arial"/>
                <w:sz w:val="18"/>
                <w:szCs w:val="18"/>
              </w:rPr>
            </w:pPr>
          </w:p>
          <w:p w14:paraId="2A8A0013" w14:textId="77777777" w:rsidR="00F407CC" w:rsidRPr="00206877" w:rsidRDefault="00F407CC" w:rsidP="00B26997">
            <w:pPr>
              <w:spacing w:line="216" w:lineRule="auto"/>
              <w:ind w:left="-58" w:right="-29"/>
              <w:jc w:val="center"/>
              <w:rPr>
                <w:rFonts w:cs="Arial"/>
                <w:sz w:val="18"/>
                <w:szCs w:val="18"/>
              </w:rPr>
            </w:pPr>
            <w:r>
              <w:rPr>
                <w:rFonts w:cs="Arial"/>
                <w:sz w:val="18"/>
                <w:szCs w:val="18"/>
              </w:rPr>
              <w:t>L</w:t>
            </w:r>
            <w:r w:rsidRPr="00C6021B">
              <w:rPr>
                <w:rFonts w:cs="Arial"/>
                <w:sz w:val="18"/>
                <w:szCs w:val="18"/>
              </w:rPr>
              <w:t>ist key findings</w:t>
            </w:r>
            <w:r>
              <w:rPr>
                <w:rFonts w:cs="Arial"/>
                <w:sz w:val="18"/>
                <w:szCs w:val="18"/>
              </w:rPr>
              <w:t xml:space="preserve"> (data)</w:t>
            </w:r>
          </w:p>
        </w:tc>
        <w:tc>
          <w:tcPr>
            <w:tcW w:w="2322" w:type="dxa"/>
            <w:shd w:val="clear" w:color="auto" w:fill="F2F2F2" w:themeFill="background1" w:themeFillShade="F2"/>
            <w:vAlign w:val="center"/>
          </w:tcPr>
          <w:p w14:paraId="0B31A40F" w14:textId="77777777" w:rsidR="00F407CC" w:rsidRDefault="00F407CC" w:rsidP="00B26997">
            <w:pPr>
              <w:spacing w:line="216" w:lineRule="auto"/>
              <w:ind w:left="-58" w:right="-29"/>
              <w:jc w:val="center"/>
              <w:rPr>
                <w:rFonts w:cs="Arial"/>
                <w:sz w:val="18"/>
                <w:szCs w:val="18"/>
              </w:rPr>
            </w:pPr>
            <w:r w:rsidRPr="00206877">
              <w:rPr>
                <w:rFonts w:cs="Arial"/>
                <w:sz w:val="18"/>
                <w:szCs w:val="18"/>
              </w:rPr>
              <w:t xml:space="preserve">Identify how results are used and shared. </w:t>
            </w:r>
          </w:p>
          <w:p w14:paraId="0A6F8E0C" w14:textId="77777777" w:rsidR="00F407CC" w:rsidRPr="00206877" w:rsidRDefault="00F407CC" w:rsidP="00B26997">
            <w:pPr>
              <w:spacing w:line="216" w:lineRule="auto"/>
              <w:ind w:left="-58" w:right="-29"/>
              <w:jc w:val="center"/>
              <w:rPr>
                <w:rFonts w:cs="Arial"/>
                <w:sz w:val="18"/>
                <w:szCs w:val="18"/>
              </w:rPr>
            </w:pPr>
            <w:r>
              <w:rPr>
                <w:rFonts w:cs="Arial"/>
                <w:sz w:val="18"/>
                <w:szCs w:val="18"/>
              </w:rPr>
              <w:br/>
            </w:r>
            <w:r w:rsidRPr="00206877">
              <w:rPr>
                <w:rFonts w:cs="Arial"/>
                <w:sz w:val="18"/>
                <w:szCs w:val="18"/>
              </w:rPr>
              <w:t>List any recommendations or action items</w:t>
            </w:r>
          </w:p>
        </w:tc>
      </w:tr>
      <w:tr w:rsidR="00F407CC" w:rsidRPr="00301A80" w14:paraId="03810A86" w14:textId="77777777" w:rsidTr="00B26997">
        <w:trPr>
          <w:trHeight w:val="1259"/>
        </w:trPr>
        <w:tc>
          <w:tcPr>
            <w:tcW w:w="2475" w:type="dxa"/>
          </w:tcPr>
          <w:p w14:paraId="15F6C192" w14:textId="77777777" w:rsidR="00F407CC" w:rsidRPr="00301A80" w:rsidRDefault="00F407CC" w:rsidP="00B26997">
            <w:pPr>
              <w:shd w:val="clear" w:color="auto" w:fill="FFFFFF"/>
              <w:spacing w:after="120"/>
              <w:ind w:left="-60"/>
              <w:textAlignment w:val="baseline"/>
              <w:rPr>
                <w:rFonts w:ascii="Arial" w:hAnsi="Arial" w:cs="Arial"/>
                <w:color w:val="222222"/>
              </w:rPr>
            </w:pPr>
            <w:r w:rsidRPr="00301A80">
              <w:rPr>
                <w:rFonts w:ascii="Arial" w:hAnsi="Arial" w:cs="Arial"/>
                <w:color w:val="222222"/>
              </w:rPr>
              <w:t>Proficiency in the performance of Current Procedural Terminology (CPT) coding.</w:t>
            </w:r>
          </w:p>
        </w:tc>
        <w:tc>
          <w:tcPr>
            <w:tcW w:w="2182" w:type="dxa"/>
          </w:tcPr>
          <w:p w14:paraId="366CC97E"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Demonstrate appropriate use of medical terminology</w:t>
            </w:r>
          </w:p>
        </w:tc>
        <w:tc>
          <w:tcPr>
            <w:tcW w:w="2615" w:type="dxa"/>
          </w:tcPr>
          <w:p w14:paraId="067ABD3F" w14:textId="77777777" w:rsidR="00F407CC" w:rsidRPr="00301A80" w:rsidRDefault="00F407CC" w:rsidP="00B26997">
            <w:pPr>
              <w:rPr>
                <w:rFonts w:ascii="Arial" w:hAnsi="Arial" w:cs="Arial"/>
              </w:rPr>
            </w:pPr>
            <w:r>
              <w:rPr>
                <w:rFonts w:ascii="Arial" w:hAnsi="Arial" w:cs="Arial"/>
              </w:rPr>
              <w:t>MA A220</w:t>
            </w:r>
            <w:r>
              <w:rPr>
                <w:rFonts w:ascii="Arial" w:hAnsi="Arial" w:cs="Arial"/>
              </w:rPr>
              <w:br/>
              <w:t>Final Exam Question #1</w:t>
            </w:r>
          </w:p>
        </w:tc>
        <w:tc>
          <w:tcPr>
            <w:tcW w:w="2322" w:type="dxa"/>
          </w:tcPr>
          <w:p w14:paraId="2DBABE87" w14:textId="77777777" w:rsidR="00F407CC" w:rsidRPr="00301A80" w:rsidRDefault="00F407CC" w:rsidP="00B26997">
            <w:pPr>
              <w:rPr>
                <w:rFonts w:ascii="Arial" w:hAnsi="Arial" w:cs="Arial"/>
              </w:rPr>
            </w:pPr>
            <w:r>
              <w:rPr>
                <w:rFonts w:ascii="Arial" w:hAnsi="Arial" w:cs="Arial"/>
              </w:rPr>
              <w:t>80% of students will achieve 70%* or higher</w:t>
            </w:r>
          </w:p>
        </w:tc>
        <w:tc>
          <w:tcPr>
            <w:tcW w:w="2322" w:type="dxa"/>
          </w:tcPr>
          <w:p w14:paraId="702C1410"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Each semester course is offered</w:t>
            </w:r>
          </w:p>
        </w:tc>
        <w:tc>
          <w:tcPr>
            <w:tcW w:w="2322" w:type="dxa"/>
          </w:tcPr>
          <w:p w14:paraId="660A8D8A" w14:textId="77777777" w:rsidR="00F407CC" w:rsidRPr="00301A80" w:rsidRDefault="00F407CC" w:rsidP="00B26997">
            <w:pPr>
              <w:tabs>
                <w:tab w:val="left" w:pos="2340"/>
                <w:tab w:val="left" w:pos="8460"/>
                <w:tab w:val="left" w:pos="12600"/>
                <w:tab w:val="left" w:pos="15300"/>
              </w:tabs>
              <w:rPr>
                <w:rFonts w:ascii="Arial" w:hAnsi="Arial" w:cs="Arial"/>
              </w:rPr>
            </w:pPr>
            <w:r w:rsidRPr="00301A80">
              <w:rPr>
                <w:rFonts w:ascii="Arial" w:hAnsi="Arial" w:cs="Arial"/>
              </w:rPr>
              <w:t>Course Faculty</w:t>
            </w:r>
          </w:p>
        </w:tc>
        <w:tc>
          <w:tcPr>
            <w:tcW w:w="2322" w:type="dxa"/>
          </w:tcPr>
          <w:p w14:paraId="3DE4DE58" w14:textId="77777777" w:rsidR="00F407CC" w:rsidRPr="00301A80" w:rsidRDefault="00F407CC" w:rsidP="00B26997">
            <w:pPr>
              <w:tabs>
                <w:tab w:val="left" w:pos="2340"/>
                <w:tab w:val="left" w:pos="8460"/>
                <w:tab w:val="left" w:pos="12600"/>
                <w:tab w:val="left" w:pos="15300"/>
              </w:tabs>
              <w:rPr>
                <w:rFonts w:ascii="Arial" w:hAnsi="Arial" w:cs="Arial"/>
              </w:rPr>
            </w:pPr>
          </w:p>
        </w:tc>
        <w:tc>
          <w:tcPr>
            <w:tcW w:w="2322" w:type="dxa"/>
          </w:tcPr>
          <w:p w14:paraId="1032AF70" w14:textId="77777777" w:rsidR="00F407CC" w:rsidRPr="00301A80" w:rsidRDefault="00F407CC" w:rsidP="00B26997">
            <w:pPr>
              <w:tabs>
                <w:tab w:val="left" w:pos="2340"/>
                <w:tab w:val="left" w:pos="8460"/>
                <w:tab w:val="left" w:pos="12600"/>
                <w:tab w:val="left" w:pos="15300"/>
              </w:tabs>
              <w:rPr>
                <w:rFonts w:ascii="Arial" w:hAnsi="Arial" w:cs="Arial"/>
              </w:rPr>
            </w:pPr>
          </w:p>
        </w:tc>
      </w:tr>
      <w:tr w:rsidR="00F407CC" w:rsidRPr="00301A80" w14:paraId="363626B6" w14:textId="77777777" w:rsidTr="00B26997">
        <w:trPr>
          <w:trHeight w:val="1052"/>
        </w:trPr>
        <w:tc>
          <w:tcPr>
            <w:tcW w:w="2475" w:type="dxa"/>
          </w:tcPr>
          <w:p w14:paraId="087D57F4" w14:textId="77777777" w:rsidR="00F407CC" w:rsidRPr="00301A80" w:rsidRDefault="00F407CC" w:rsidP="00B26997">
            <w:pPr>
              <w:tabs>
                <w:tab w:val="left" w:pos="2340"/>
                <w:tab w:val="left" w:pos="8460"/>
                <w:tab w:val="left" w:pos="12600"/>
                <w:tab w:val="left" w:pos="15300"/>
              </w:tabs>
              <w:rPr>
                <w:rFonts w:ascii="Arial" w:hAnsi="Arial" w:cs="Arial"/>
              </w:rPr>
            </w:pPr>
          </w:p>
        </w:tc>
        <w:tc>
          <w:tcPr>
            <w:tcW w:w="2182" w:type="dxa"/>
          </w:tcPr>
          <w:p w14:paraId="4BA3D1A1"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Demonstrate appropriate use of human anatomy terminology</w:t>
            </w:r>
          </w:p>
        </w:tc>
        <w:tc>
          <w:tcPr>
            <w:tcW w:w="2615" w:type="dxa"/>
          </w:tcPr>
          <w:p w14:paraId="66ADEAD9" w14:textId="77777777" w:rsidR="00F407CC" w:rsidRPr="00301A80" w:rsidRDefault="00F407CC" w:rsidP="00B26997">
            <w:pPr>
              <w:rPr>
                <w:rFonts w:ascii="Arial" w:hAnsi="Arial" w:cs="Arial"/>
              </w:rPr>
            </w:pPr>
            <w:r>
              <w:rPr>
                <w:rFonts w:ascii="Arial" w:hAnsi="Arial" w:cs="Arial"/>
              </w:rPr>
              <w:t>MA A220</w:t>
            </w:r>
            <w:r>
              <w:rPr>
                <w:rFonts w:ascii="Arial" w:hAnsi="Arial" w:cs="Arial"/>
              </w:rPr>
              <w:br/>
              <w:t>Final Exam Question #2</w:t>
            </w:r>
          </w:p>
        </w:tc>
        <w:tc>
          <w:tcPr>
            <w:tcW w:w="2322" w:type="dxa"/>
          </w:tcPr>
          <w:p w14:paraId="39176D1C" w14:textId="77777777" w:rsidR="00F407CC" w:rsidRPr="00301A80" w:rsidRDefault="00F407CC" w:rsidP="00B26997">
            <w:pPr>
              <w:rPr>
                <w:rFonts w:ascii="Arial" w:hAnsi="Arial" w:cs="Arial"/>
              </w:rPr>
            </w:pPr>
            <w:r>
              <w:rPr>
                <w:rFonts w:ascii="Arial" w:hAnsi="Arial" w:cs="Arial"/>
              </w:rPr>
              <w:t>80% of students will achieve 70%* or higher</w:t>
            </w:r>
          </w:p>
        </w:tc>
        <w:tc>
          <w:tcPr>
            <w:tcW w:w="2322" w:type="dxa"/>
          </w:tcPr>
          <w:p w14:paraId="52C1A2B0"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Each semester course is offered</w:t>
            </w:r>
          </w:p>
        </w:tc>
        <w:tc>
          <w:tcPr>
            <w:tcW w:w="2322" w:type="dxa"/>
          </w:tcPr>
          <w:p w14:paraId="698B19C5" w14:textId="77777777" w:rsidR="00F407CC" w:rsidRPr="00301A80" w:rsidRDefault="00F407CC" w:rsidP="00B26997">
            <w:pPr>
              <w:tabs>
                <w:tab w:val="left" w:pos="2340"/>
                <w:tab w:val="left" w:pos="8460"/>
                <w:tab w:val="left" w:pos="12600"/>
                <w:tab w:val="left" w:pos="15300"/>
              </w:tabs>
              <w:rPr>
                <w:rFonts w:ascii="Arial" w:hAnsi="Arial" w:cs="Arial"/>
              </w:rPr>
            </w:pPr>
            <w:r w:rsidRPr="00301A80">
              <w:rPr>
                <w:rFonts w:ascii="Arial" w:hAnsi="Arial" w:cs="Arial"/>
              </w:rPr>
              <w:t>Course Faculty</w:t>
            </w:r>
          </w:p>
        </w:tc>
        <w:tc>
          <w:tcPr>
            <w:tcW w:w="2322" w:type="dxa"/>
          </w:tcPr>
          <w:p w14:paraId="1868809F" w14:textId="77777777" w:rsidR="00F407CC" w:rsidRPr="00301A80" w:rsidRDefault="00F407CC" w:rsidP="00B26997">
            <w:pPr>
              <w:tabs>
                <w:tab w:val="left" w:pos="2340"/>
                <w:tab w:val="left" w:pos="8460"/>
                <w:tab w:val="left" w:pos="12600"/>
                <w:tab w:val="left" w:pos="15300"/>
              </w:tabs>
              <w:rPr>
                <w:rFonts w:ascii="Arial" w:hAnsi="Arial" w:cs="Arial"/>
              </w:rPr>
            </w:pPr>
          </w:p>
        </w:tc>
        <w:tc>
          <w:tcPr>
            <w:tcW w:w="2322" w:type="dxa"/>
          </w:tcPr>
          <w:p w14:paraId="7C1B165F" w14:textId="77777777" w:rsidR="00F407CC" w:rsidRPr="00301A80" w:rsidRDefault="00F407CC" w:rsidP="00B26997">
            <w:pPr>
              <w:tabs>
                <w:tab w:val="left" w:pos="2340"/>
                <w:tab w:val="left" w:pos="8460"/>
                <w:tab w:val="left" w:pos="12600"/>
                <w:tab w:val="left" w:pos="15300"/>
              </w:tabs>
              <w:rPr>
                <w:rFonts w:ascii="Arial" w:hAnsi="Arial" w:cs="Arial"/>
              </w:rPr>
            </w:pPr>
          </w:p>
        </w:tc>
      </w:tr>
      <w:tr w:rsidR="00F407CC" w:rsidRPr="00301A80" w14:paraId="4BFDAA25" w14:textId="77777777" w:rsidTr="00B26997">
        <w:trPr>
          <w:trHeight w:val="917"/>
        </w:trPr>
        <w:tc>
          <w:tcPr>
            <w:tcW w:w="2475" w:type="dxa"/>
          </w:tcPr>
          <w:p w14:paraId="5677D2AE" w14:textId="77777777" w:rsidR="00F407CC" w:rsidRPr="00301A80" w:rsidRDefault="00F407CC" w:rsidP="00B26997">
            <w:pPr>
              <w:shd w:val="clear" w:color="auto" w:fill="FFFFFF"/>
              <w:spacing w:after="120"/>
              <w:ind w:left="-60"/>
              <w:textAlignment w:val="baseline"/>
              <w:rPr>
                <w:rFonts w:ascii="Arial" w:hAnsi="Arial" w:cs="Arial"/>
                <w:color w:val="222222"/>
              </w:rPr>
            </w:pPr>
          </w:p>
        </w:tc>
        <w:tc>
          <w:tcPr>
            <w:tcW w:w="2182" w:type="dxa"/>
          </w:tcPr>
          <w:p w14:paraId="4DDA50C0"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Demonstrate appropriate knowledge and application of Current Procedural Terminology (CPT) coding</w:t>
            </w:r>
          </w:p>
        </w:tc>
        <w:tc>
          <w:tcPr>
            <w:tcW w:w="2615" w:type="dxa"/>
          </w:tcPr>
          <w:p w14:paraId="4B58B309" w14:textId="77777777" w:rsidR="00F407CC" w:rsidRDefault="00F407CC" w:rsidP="00B26997">
            <w:pPr>
              <w:rPr>
                <w:rFonts w:ascii="Arial" w:hAnsi="Arial" w:cs="Arial"/>
              </w:rPr>
            </w:pPr>
            <w:r>
              <w:rPr>
                <w:rFonts w:ascii="Arial" w:hAnsi="Arial" w:cs="Arial"/>
              </w:rPr>
              <w:t>MA A220</w:t>
            </w:r>
          </w:p>
          <w:p w14:paraId="24D93F95" w14:textId="77777777" w:rsidR="00F407CC" w:rsidRPr="00301A80" w:rsidRDefault="00F407CC" w:rsidP="00B26997">
            <w:pPr>
              <w:rPr>
                <w:rFonts w:ascii="Arial" w:hAnsi="Arial" w:cs="Arial"/>
              </w:rPr>
            </w:pPr>
            <w:r>
              <w:rPr>
                <w:rFonts w:ascii="Arial" w:hAnsi="Arial" w:cs="Arial"/>
              </w:rPr>
              <w:t>Cumulative Current Procedural Terminology (CPT) Assignment</w:t>
            </w:r>
          </w:p>
        </w:tc>
        <w:tc>
          <w:tcPr>
            <w:tcW w:w="2322" w:type="dxa"/>
          </w:tcPr>
          <w:p w14:paraId="3D68EC67"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80% of students will achieve 70%* or higher</w:t>
            </w:r>
          </w:p>
        </w:tc>
        <w:tc>
          <w:tcPr>
            <w:tcW w:w="2322" w:type="dxa"/>
          </w:tcPr>
          <w:p w14:paraId="7D420AE0"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Each semester course is offered</w:t>
            </w:r>
          </w:p>
        </w:tc>
        <w:tc>
          <w:tcPr>
            <w:tcW w:w="2322" w:type="dxa"/>
          </w:tcPr>
          <w:p w14:paraId="69A81CF2" w14:textId="77777777" w:rsidR="00F407CC" w:rsidRPr="00301A80" w:rsidRDefault="00F407CC" w:rsidP="00B26997">
            <w:pPr>
              <w:tabs>
                <w:tab w:val="left" w:pos="2340"/>
                <w:tab w:val="left" w:pos="8460"/>
                <w:tab w:val="left" w:pos="12600"/>
                <w:tab w:val="left" w:pos="15300"/>
              </w:tabs>
              <w:rPr>
                <w:rFonts w:ascii="Arial" w:hAnsi="Arial" w:cs="Arial"/>
              </w:rPr>
            </w:pPr>
            <w:r w:rsidRPr="00301A80">
              <w:rPr>
                <w:rFonts w:ascii="Arial" w:hAnsi="Arial" w:cs="Arial"/>
              </w:rPr>
              <w:t>Course Faculty</w:t>
            </w:r>
          </w:p>
        </w:tc>
        <w:tc>
          <w:tcPr>
            <w:tcW w:w="2322" w:type="dxa"/>
          </w:tcPr>
          <w:p w14:paraId="716B6D91" w14:textId="77777777" w:rsidR="00F407CC" w:rsidRPr="00301A80" w:rsidRDefault="00F407CC" w:rsidP="00B26997">
            <w:pPr>
              <w:tabs>
                <w:tab w:val="left" w:pos="2340"/>
                <w:tab w:val="left" w:pos="8460"/>
                <w:tab w:val="left" w:pos="12600"/>
                <w:tab w:val="left" w:pos="15300"/>
              </w:tabs>
              <w:rPr>
                <w:rFonts w:ascii="Arial" w:hAnsi="Arial" w:cs="Arial"/>
              </w:rPr>
            </w:pPr>
          </w:p>
        </w:tc>
        <w:tc>
          <w:tcPr>
            <w:tcW w:w="2322" w:type="dxa"/>
          </w:tcPr>
          <w:p w14:paraId="415744F8" w14:textId="77777777" w:rsidR="00F407CC" w:rsidRPr="00301A80" w:rsidRDefault="00F407CC" w:rsidP="00B26997">
            <w:pPr>
              <w:tabs>
                <w:tab w:val="left" w:pos="2340"/>
                <w:tab w:val="left" w:pos="8460"/>
                <w:tab w:val="left" w:pos="12600"/>
                <w:tab w:val="left" w:pos="15300"/>
              </w:tabs>
              <w:rPr>
                <w:rFonts w:ascii="Arial" w:hAnsi="Arial" w:cs="Arial"/>
              </w:rPr>
            </w:pPr>
          </w:p>
        </w:tc>
      </w:tr>
      <w:tr w:rsidR="00F407CC" w:rsidRPr="00301A80" w14:paraId="07B1E2A5" w14:textId="77777777" w:rsidTr="00B26997">
        <w:trPr>
          <w:trHeight w:val="917"/>
        </w:trPr>
        <w:tc>
          <w:tcPr>
            <w:tcW w:w="2475" w:type="dxa"/>
          </w:tcPr>
          <w:p w14:paraId="5D75354A" w14:textId="77777777" w:rsidR="00F407CC" w:rsidRPr="00301A80" w:rsidRDefault="00F407CC" w:rsidP="00B26997">
            <w:pPr>
              <w:shd w:val="clear" w:color="auto" w:fill="FFFFFF"/>
              <w:spacing w:after="120"/>
              <w:ind w:left="-60"/>
              <w:textAlignment w:val="baseline"/>
              <w:rPr>
                <w:rFonts w:ascii="Arial" w:hAnsi="Arial" w:cs="Arial"/>
                <w:color w:val="222222"/>
              </w:rPr>
            </w:pPr>
            <w:r w:rsidRPr="00301A80">
              <w:rPr>
                <w:rFonts w:ascii="Arial" w:hAnsi="Arial" w:cs="Arial"/>
                <w:color w:val="222222"/>
              </w:rPr>
              <w:t>Proficiency in the performance of International Classification of Diseases, Clinical Modification</w:t>
            </w:r>
            <w:r>
              <w:rPr>
                <w:rFonts w:ascii="Arial" w:hAnsi="Arial" w:cs="Arial"/>
                <w:color w:val="222222"/>
              </w:rPr>
              <w:t xml:space="preserve"> </w:t>
            </w:r>
            <w:r w:rsidRPr="00301A80">
              <w:rPr>
                <w:rFonts w:ascii="Arial" w:hAnsi="Arial" w:cs="Arial"/>
                <w:color w:val="222222"/>
              </w:rPr>
              <w:t xml:space="preserve">diagnostic </w:t>
            </w:r>
            <w:r>
              <w:rPr>
                <w:rFonts w:ascii="Arial" w:hAnsi="Arial" w:cs="Arial"/>
                <w:color w:val="222222"/>
              </w:rPr>
              <w:t>(ICD-10)</w:t>
            </w:r>
            <w:r w:rsidRPr="00301A80">
              <w:rPr>
                <w:rFonts w:ascii="Arial" w:hAnsi="Arial" w:cs="Arial"/>
                <w:color w:val="222222"/>
              </w:rPr>
              <w:t xml:space="preserve"> coding.</w:t>
            </w:r>
          </w:p>
        </w:tc>
        <w:tc>
          <w:tcPr>
            <w:tcW w:w="2182" w:type="dxa"/>
          </w:tcPr>
          <w:p w14:paraId="748A4EA4" w14:textId="77777777" w:rsidR="00F407CC" w:rsidRDefault="00F407CC" w:rsidP="00B26997">
            <w:pPr>
              <w:tabs>
                <w:tab w:val="left" w:pos="2340"/>
                <w:tab w:val="left" w:pos="8460"/>
                <w:tab w:val="left" w:pos="12600"/>
                <w:tab w:val="left" w:pos="15300"/>
              </w:tabs>
              <w:rPr>
                <w:rFonts w:ascii="Arial" w:hAnsi="Arial" w:cs="Arial"/>
              </w:rPr>
            </w:pPr>
            <w:r>
              <w:rPr>
                <w:rFonts w:ascii="Arial" w:hAnsi="Arial" w:cs="Arial"/>
              </w:rPr>
              <w:t xml:space="preserve">Demonstrate appropriate knowledge and application of </w:t>
            </w:r>
            <w:r w:rsidRPr="00301A80">
              <w:rPr>
                <w:rFonts w:ascii="Arial" w:hAnsi="Arial" w:cs="Arial"/>
                <w:color w:val="222222"/>
              </w:rPr>
              <w:t>International Classification of Diseases, Clinical Modification diagnostic</w:t>
            </w:r>
            <w:r>
              <w:rPr>
                <w:rFonts w:ascii="Arial" w:hAnsi="Arial" w:cs="Arial"/>
                <w:color w:val="222222"/>
              </w:rPr>
              <w:t xml:space="preserve"> (ICD-10)</w:t>
            </w:r>
            <w:r w:rsidRPr="00301A80">
              <w:rPr>
                <w:rFonts w:ascii="Arial" w:hAnsi="Arial" w:cs="Arial"/>
                <w:color w:val="222222"/>
              </w:rPr>
              <w:t xml:space="preserve"> coding</w:t>
            </w:r>
          </w:p>
        </w:tc>
        <w:tc>
          <w:tcPr>
            <w:tcW w:w="2615" w:type="dxa"/>
          </w:tcPr>
          <w:p w14:paraId="78F7E5F5" w14:textId="77777777" w:rsidR="00F407CC" w:rsidRDefault="00F407CC" w:rsidP="00B26997">
            <w:pPr>
              <w:rPr>
                <w:rFonts w:ascii="Arial" w:hAnsi="Arial" w:cs="Arial"/>
              </w:rPr>
            </w:pPr>
            <w:r>
              <w:rPr>
                <w:rFonts w:ascii="Arial" w:hAnsi="Arial" w:cs="Arial"/>
              </w:rPr>
              <w:t>MA A220</w:t>
            </w:r>
          </w:p>
          <w:p w14:paraId="593DD5EC" w14:textId="77777777" w:rsidR="00F407CC" w:rsidRDefault="00F407CC" w:rsidP="00B26997">
            <w:pPr>
              <w:rPr>
                <w:rFonts w:ascii="Arial" w:hAnsi="Arial" w:cs="Arial"/>
              </w:rPr>
            </w:pPr>
            <w:r>
              <w:rPr>
                <w:rFonts w:ascii="Arial" w:hAnsi="Arial" w:cs="Arial"/>
              </w:rPr>
              <w:t xml:space="preserve">Cumulative </w:t>
            </w:r>
            <w:r w:rsidRPr="00301A80">
              <w:rPr>
                <w:rFonts w:ascii="Arial" w:hAnsi="Arial" w:cs="Arial"/>
                <w:color w:val="222222"/>
              </w:rPr>
              <w:t>International Classification of Diseases, Clinical Modification</w:t>
            </w:r>
            <w:r>
              <w:rPr>
                <w:rFonts w:ascii="Arial" w:hAnsi="Arial" w:cs="Arial"/>
                <w:color w:val="222222"/>
              </w:rPr>
              <w:t xml:space="preserve"> </w:t>
            </w:r>
            <w:r w:rsidRPr="00301A80">
              <w:rPr>
                <w:rFonts w:ascii="Arial" w:hAnsi="Arial" w:cs="Arial"/>
                <w:color w:val="222222"/>
              </w:rPr>
              <w:t xml:space="preserve">diagnostic </w:t>
            </w:r>
            <w:r>
              <w:rPr>
                <w:rFonts w:ascii="Arial" w:hAnsi="Arial" w:cs="Arial"/>
                <w:color w:val="222222"/>
              </w:rPr>
              <w:t>(ICD-10)</w:t>
            </w:r>
            <w:r w:rsidRPr="00301A80">
              <w:rPr>
                <w:rFonts w:ascii="Arial" w:hAnsi="Arial" w:cs="Arial"/>
                <w:color w:val="222222"/>
              </w:rPr>
              <w:t xml:space="preserve"> coding</w:t>
            </w:r>
            <w:r>
              <w:rPr>
                <w:rFonts w:ascii="Arial" w:hAnsi="Arial" w:cs="Arial"/>
              </w:rPr>
              <w:t xml:space="preserve"> Assignment</w:t>
            </w:r>
          </w:p>
        </w:tc>
        <w:tc>
          <w:tcPr>
            <w:tcW w:w="2322" w:type="dxa"/>
          </w:tcPr>
          <w:p w14:paraId="3444AA8F" w14:textId="77777777" w:rsidR="00F407CC" w:rsidRDefault="00F407CC" w:rsidP="00B26997">
            <w:pPr>
              <w:tabs>
                <w:tab w:val="left" w:pos="2340"/>
                <w:tab w:val="left" w:pos="8460"/>
                <w:tab w:val="left" w:pos="12600"/>
                <w:tab w:val="left" w:pos="15300"/>
              </w:tabs>
              <w:rPr>
                <w:rFonts w:ascii="Arial" w:hAnsi="Arial" w:cs="Arial"/>
              </w:rPr>
            </w:pPr>
            <w:r>
              <w:rPr>
                <w:rFonts w:ascii="Arial" w:hAnsi="Arial" w:cs="Arial"/>
              </w:rPr>
              <w:t>80% of students will achieve 70%* or higher</w:t>
            </w:r>
          </w:p>
        </w:tc>
        <w:tc>
          <w:tcPr>
            <w:tcW w:w="2322" w:type="dxa"/>
          </w:tcPr>
          <w:p w14:paraId="494FF209"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Each semester course is offered</w:t>
            </w:r>
          </w:p>
        </w:tc>
        <w:tc>
          <w:tcPr>
            <w:tcW w:w="2322" w:type="dxa"/>
          </w:tcPr>
          <w:p w14:paraId="1B05250E" w14:textId="77777777" w:rsidR="00F407CC" w:rsidRPr="00301A80" w:rsidRDefault="00F407CC" w:rsidP="00B26997">
            <w:pPr>
              <w:tabs>
                <w:tab w:val="left" w:pos="2340"/>
                <w:tab w:val="left" w:pos="8460"/>
                <w:tab w:val="left" w:pos="12600"/>
                <w:tab w:val="left" w:pos="15300"/>
              </w:tabs>
              <w:rPr>
                <w:rFonts w:ascii="Arial" w:hAnsi="Arial" w:cs="Arial"/>
              </w:rPr>
            </w:pPr>
            <w:r w:rsidRPr="00301A80">
              <w:rPr>
                <w:rFonts w:ascii="Arial" w:hAnsi="Arial" w:cs="Arial"/>
              </w:rPr>
              <w:t>Course Faculty</w:t>
            </w:r>
          </w:p>
        </w:tc>
        <w:tc>
          <w:tcPr>
            <w:tcW w:w="2322" w:type="dxa"/>
          </w:tcPr>
          <w:p w14:paraId="2F6B3F23" w14:textId="77777777" w:rsidR="00F407CC" w:rsidRPr="00301A80" w:rsidRDefault="00F407CC" w:rsidP="00B26997">
            <w:pPr>
              <w:tabs>
                <w:tab w:val="left" w:pos="2340"/>
                <w:tab w:val="left" w:pos="8460"/>
                <w:tab w:val="left" w:pos="12600"/>
                <w:tab w:val="left" w:pos="15300"/>
              </w:tabs>
              <w:rPr>
                <w:rFonts w:ascii="Arial" w:hAnsi="Arial" w:cs="Arial"/>
              </w:rPr>
            </w:pPr>
          </w:p>
        </w:tc>
        <w:tc>
          <w:tcPr>
            <w:tcW w:w="2322" w:type="dxa"/>
          </w:tcPr>
          <w:p w14:paraId="4061EC45" w14:textId="77777777" w:rsidR="00F407CC" w:rsidRPr="00301A80" w:rsidRDefault="00F407CC" w:rsidP="00B26997">
            <w:pPr>
              <w:tabs>
                <w:tab w:val="left" w:pos="2340"/>
                <w:tab w:val="left" w:pos="8460"/>
                <w:tab w:val="left" w:pos="12600"/>
                <w:tab w:val="left" w:pos="15300"/>
              </w:tabs>
              <w:rPr>
                <w:rFonts w:ascii="Arial" w:hAnsi="Arial" w:cs="Arial"/>
              </w:rPr>
            </w:pPr>
          </w:p>
        </w:tc>
      </w:tr>
      <w:tr w:rsidR="00F407CC" w:rsidRPr="00301A80" w14:paraId="4265486E" w14:textId="77777777" w:rsidTr="00B26997">
        <w:trPr>
          <w:trHeight w:val="917"/>
        </w:trPr>
        <w:tc>
          <w:tcPr>
            <w:tcW w:w="2475" w:type="dxa"/>
          </w:tcPr>
          <w:p w14:paraId="4E5083AC" w14:textId="77777777" w:rsidR="00F407CC" w:rsidRPr="00301A80" w:rsidRDefault="00F407CC" w:rsidP="00B26997">
            <w:pPr>
              <w:shd w:val="clear" w:color="auto" w:fill="FFFFFF"/>
              <w:spacing w:after="120"/>
              <w:ind w:left="-60"/>
              <w:textAlignment w:val="baseline"/>
              <w:rPr>
                <w:rFonts w:ascii="Arial" w:hAnsi="Arial" w:cs="Arial"/>
                <w:color w:val="222222"/>
              </w:rPr>
            </w:pPr>
            <w:r w:rsidRPr="00301A80">
              <w:rPr>
                <w:rFonts w:ascii="Arial" w:hAnsi="Arial" w:cs="Arial"/>
                <w:color w:val="222222"/>
              </w:rPr>
              <w:lastRenderedPageBreak/>
              <w:t>Proficiency in the performance of Healthcare Common Procedure Coding System (HCPCS) coding.</w:t>
            </w:r>
          </w:p>
        </w:tc>
        <w:tc>
          <w:tcPr>
            <w:tcW w:w="2182" w:type="dxa"/>
          </w:tcPr>
          <w:p w14:paraId="01D82C03"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 xml:space="preserve">Demonstrate appropriate knowledge and application of </w:t>
            </w:r>
            <w:r w:rsidRPr="00301A80">
              <w:rPr>
                <w:rFonts w:ascii="Arial" w:hAnsi="Arial" w:cs="Arial"/>
                <w:color w:val="222222"/>
              </w:rPr>
              <w:t>Healthcare Common Procedure Coding System (HCPCS) coding</w:t>
            </w:r>
          </w:p>
        </w:tc>
        <w:tc>
          <w:tcPr>
            <w:tcW w:w="2615" w:type="dxa"/>
          </w:tcPr>
          <w:p w14:paraId="5D1D305A" w14:textId="77777777" w:rsidR="00F407CC" w:rsidRDefault="00F407CC" w:rsidP="00B26997">
            <w:pPr>
              <w:rPr>
                <w:rFonts w:ascii="Arial" w:hAnsi="Arial" w:cs="Arial"/>
              </w:rPr>
            </w:pPr>
            <w:r>
              <w:rPr>
                <w:rFonts w:ascii="Arial" w:hAnsi="Arial" w:cs="Arial"/>
              </w:rPr>
              <w:t>MA A220</w:t>
            </w:r>
          </w:p>
          <w:p w14:paraId="43D4CE8E" w14:textId="77777777" w:rsidR="00F407CC" w:rsidRPr="00301A80" w:rsidRDefault="00F407CC" w:rsidP="00B26997">
            <w:pPr>
              <w:rPr>
                <w:rFonts w:ascii="Arial" w:hAnsi="Arial" w:cs="Arial"/>
              </w:rPr>
            </w:pPr>
            <w:r>
              <w:rPr>
                <w:rFonts w:ascii="Arial" w:hAnsi="Arial" w:cs="Arial"/>
              </w:rPr>
              <w:t xml:space="preserve">Cumulative </w:t>
            </w:r>
            <w:r w:rsidRPr="00301A80">
              <w:rPr>
                <w:rFonts w:ascii="Arial" w:hAnsi="Arial" w:cs="Arial"/>
                <w:color w:val="222222"/>
              </w:rPr>
              <w:t xml:space="preserve">Healthcare Common Procedure Coding System </w:t>
            </w:r>
            <w:r>
              <w:rPr>
                <w:rFonts w:ascii="Arial" w:hAnsi="Arial" w:cs="Arial"/>
                <w:color w:val="222222"/>
              </w:rPr>
              <w:t>(</w:t>
            </w:r>
            <w:r>
              <w:rPr>
                <w:rFonts w:ascii="Arial" w:hAnsi="Arial" w:cs="Arial"/>
              </w:rPr>
              <w:t>HCPCS) Assignment</w:t>
            </w:r>
          </w:p>
        </w:tc>
        <w:tc>
          <w:tcPr>
            <w:tcW w:w="2322" w:type="dxa"/>
          </w:tcPr>
          <w:p w14:paraId="5604F09B"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80% of students will achieve 70%* or higher</w:t>
            </w:r>
          </w:p>
        </w:tc>
        <w:tc>
          <w:tcPr>
            <w:tcW w:w="2322" w:type="dxa"/>
          </w:tcPr>
          <w:p w14:paraId="168F4E0A"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Each semester course is offered</w:t>
            </w:r>
          </w:p>
        </w:tc>
        <w:tc>
          <w:tcPr>
            <w:tcW w:w="2322" w:type="dxa"/>
          </w:tcPr>
          <w:p w14:paraId="12B1A669" w14:textId="77777777" w:rsidR="00F407CC" w:rsidRPr="00301A80" w:rsidRDefault="00F407CC" w:rsidP="00B26997">
            <w:pPr>
              <w:tabs>
                <w:tab w:val="left" w:pos="2340"/>
                <w:tab w:val="left" w:pos="8460"/>
                <w:tab w:val="left" w:pos="12600"/>
                <w:tab w:val="left" w:pos="15300"/>
              </w:tabs>
              <w:rPr>
                <w:rFonts w:ascii="Arial" w:hAnsi="Arial" w:cs="Arial"/>
              </w:rPr>
            </w:pPr>
            <w:r w:rsidRPr="00301A80">
              <w:rPr>
                <w:rFonts w:ascii="Arial" w:hAnsi="Arial" w:cs="Arial"/>
              </w:rPr>
              <w:t>Course Faculty</w:t>
            </w:r>
          </w:p>
        </w:tc>
        <w:tc>
          <w:tcPr>
            <w:tcW w:w="2322" w:type="dxa"/>
          </w:tcPr>
          <w:p w14:paraId="4449B647" w14:textId="77777777" w:rsidR="00F407CC" w:rsidRPr="00301A80" w:rsidRDefault="00F407CC" w:rsidP="00B26997">
            <w:pPr>
              <w:tabs>
                <w:tab w:val="left" w:pos="2340"/>
                <w:tab w:val="left" w:pos="8460"/>
                <w:tab w:val="left" w:pos="12600"/>
                <w:tab w:val="left" w:pos="15300"/>
              </w:tabs>
              <w:rPr>
                <w:rFonts w:ascii="Arial" w:hAnsi="Arial" w:cs="Arial"/>
              </w:rPr>
            </w:pPr>
          </w:p>
        </w:tc>
        <w:tc>
          <w:tcPr>
            <w:tcW w:w="2322" w:type="dxa"/>
          </w:tcPr>
          <w:p w14:paraId="5AE29B1B" w14:textId="77777777" w:rsidR="00F407CC" w:rsidRPr="00301A80" w:rsidRDefault="00F407CC" w:rsidP="00B26997">
            <w:pPr>
              <w:tabs>
                <w:tab w:val="left" w:pos="2340"/>
                <w:tab w:val="left" w:pos="8460"/>
                <w:tab w:val="left" w:pos="12600"/>
                <w:tab w:val="left" w:pos="15300"/>
              </w:tabs>
              <w:rPr>
                <w:rFonts w:ascii="Arial" w:hAnsi="Arial" w:cs="Arial"/>
              </w:rPr>
            </w:pPr>
          </w:p>
        </w:tc>
      </w:tr>
      <w:tr w:rsidR="00F407CC" w:rsidRPr="00301A80" w14:paraId="6118773D" w14:textId="77777777" w:rsidTr="00B26997">
        <w:trPr>
          <w:trHeight w:val="566"/>
        </w:trPr>
        <w:tc>
          <w:tcPr>
            <w:tcW w:w="2475" w:type="dxa"/>
          </w:tcPr>
          <w:p w14:paraId="429873D6" w14:textId="77777777" w:rsidR="00F407CC" w:rsidRPr="00301A80" w:rsidRDefault="00F407CC" w:rsidP="00B26997">
            <w:pPr>
              <w:shd w:val="clear" w:color="auto" w:fill="FFFFFF"/>
              <w:spacing w:after="120"/>
              <w:ind w:left="-60"/>
              <w:textAlignment w:val="baseline"/>
              <w:rPr>
                <w:rFonts w:ascii="Arial" w:hAnsi="Arial" w:cs="Arial"/>
                <w:color w:val="222222"/>
              </w:rPr>
            </w:pPr>
          </w:p>
        </w:tc>
        <w:tc>
          <w:tcPr>
            <w:tcW w:w="2182" w:type="dxa"/>
          </w:tcPr>
          <w:p w14:paraId="6DA0A458"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Commitment to the coding profession by sitting for the AAPC Certified Professional Coder (CPC) Certification Exam</w:t>
            </w:r>
          </w:p>
        </w:tc>
        <w:tc>
          <w:tcPr>
            <w:tcW w:w="2615" w:type="dxa"/>
          </w:tcPr>
          <w:p w14:paraId="46CDA85F" w14:textId="77777777" w:rsidR="00F407CC" w:rsidRPr="00301A80" w:rsidRDefault="00F407CC" w:rsidP="00B26997">
            <w:pPr>
              <w:rPr>
                <w:rFonts w:ascii="Arial" w:hAnsi="Arial" w:cs="Arial"/>
              </w:rPr>
            </w:pPr>
            <w:r>
              <w:rPr>
                <w:rFonts w:ascii="Arial" w:hAnsi="Arial" w:cs="Arial"/>
              </w:rPr>
              <w:t>Participation of MA A320 students &gt;=60%</w:t>
            </w:r>
          </w:p>
        </w:tc>
        <w:tc>
          <w:tcPr>
            <w:tcW w:w="2322" w:type="dxa"/>
          </w:tcPr>
          <w:p w14:paraId="5AC12DA3" w14:textId="77777777" w:rsidR="00F407CC" w:rsidRPr="00301A80" w:rsidRDefault="00F407CC" w:rsidP="00B26997">
            <w:pPr>
              <w:tabs>
                <w:tab w:val="left" w:pos="2340"/>
                <w:tab w:val="left" w:pos="8460"/>
                <w:tab w:val="left" w:pos="12600"/>
                <w:tab w:val="left" w:pos="15300"/>
              </w:tabs>
              <w:rPr>
                <w:rFonts w:ascii="Arial" w:hAnsi="Arial" w:cs="Arial"/>
              </w:rPr>
            </w:pPr>
            <w:r>
              <w:rPr>
                <w:rFonts w:ascii="Arial" w:hAnsi="Arial" w:cs="Arial"/>
              </w:rPr>
              <w:t>AAPC CPC Certification exam score of 70%* or higher</w:t>
            </w:r>
          </w:p>
        </w:tc>
        <w:tc>
          <w:tcPr>
            <w:tcW w:w="2322" w:type="dxa"/>
          </w:tcPr>
          <w:p w14:paraId="400099FC" w14:textId="77777777" w:rsidR="00F407CC" w:rsidRPr="00301A80" w:rsidRDefault="00F407CC" w:rsidP="00B26997">
            <w:pPr>
              <w:rPr>
                <w:rFonts w:ascii="Arial" w:hAnsi="Arial" w:cs="Arial"/>
              </w:rPr>
            </w:pPr>
            <w:r>
              <w:rPr>
                <w:rFonts w:ascii="Arial" w:hAnsi="Arial" w:cs="Arial"/>
              </w:rPr>
              <w:t>Annually</w:t>
            </w:r>
          </w:p>
        </w:tc>
        <w:tc>
          <w:tcPr>
            <w:tcW w:w="2322" w:type="dxa"/>
          </w:tcPr>
          <w:p w14:paraId="7220353B" w14:textId="77777777" w:rsidR="00F407CC" w:rsidRPr="00301A80" w:rsidRDefault="00F407CC" w:rsidP="00B26997">
            <w:pPr>
              <w:tabs>
                <w:tab w:val="left" w:pos="2340"/>
                <w:tab w:val="left" w:pos="8460"/>
                <w:tab w:val="left" w:pos="12600"/>
                <w:tab w:val="left" w:pos="15300"/>
              </w:tabs>
              <w:rPr>
                <w:rFonts w:ascii="Arial" w:hAnsi="Arial" w:cs="Arial"/>
              </w:rPr>
            </w:pPr>
            <w:r w:rsidRPr="00301A80">
              <w:rPr>
                <w:rFonts w:ascii="Arial" w:hAnsi="Arial" w:cs="Arial"/>
              </w:rPr>
              <w:t>Course Faculty</w:t>
            </w:r>
          </w:p>
        </w:tc>
        <w:tc>
          <w:tcPr>
            <w:tcW w:w="2322" w:type="dxa"/>
          </w:tcPr>
          <w:p w14:paraId="58A70CB9" w14:textId="77777777" w:rsidR="00F407CC" w:rsidRPr="00301A80" w:rsidRDefault="00F407CC" w:rsidP="00B26997">
            <w:pPr>
              <w:tabs>
                <w:tab w:val="left" w:pos="2340"/>
                <w:tab w:val="left" w:pos="8460"/>
                <w:tab w:val="left" w:pos="12600"/>
                <w:tab w:val="left" w:pos="15300"/>
              </w:tabs>
              <w:rPr>
                <w:rFonts w:ascii="Arial" w:hAnsi="Arial" w:cs="Arial"/>
              </w:rPr>
            </w:pPr>
          </w:p>
        </w:tc>
        <w:tc>
          <w:tcPr>
            <w:tcW w:w="2322" w:type="dxa"/>
          </w:tcPr>
          <w:p w14:paraId="1B9FEB74" w14:textId="77777777" w:rsidR="00F407CC" w:rsidRPr="00301A80" w:rsidRDefault="00F407CC" w:rsidP="00B26997">
            <w:pPr>
              <w:tabs>
                <w:tab w:val="left" w:pos="2340"/>
                <w:tab w:val="left" w:pos="8460"/>
                <w:tab w:val="left" w:pos="12600"/>
                <w:tab w:val="left" w:pos="15300"/>
              </w:tabs>
              <w:rPr>
                <w:rFonts w:ascii="Arial" w:hAnsi="Arial" w:cs="Arial"/>
              </w:rPr>
            </w:pPr>
          </w:p>
        </w:tc>
      </w:tr>
    </w:tbl>
    <w:p w14:paraId="02A33E8C" w14:textId="77777777" w:rsidR="00F407CC" w:rsidRPr="00F70F08" w:rsidRDefault="00F407CC" w:rsidP="00F407CC">
      <w:pPr>
        <w:tabs>
          <w:tab w:val="left" w:pos="2340"/>
          <w:tab w:val="left" w:pos="8460"/>
          <w:tab w:val="left" w:pos="12600"/>
          <w:tab w:val="left" w:pos="15300"/>
        </w:tabs>
        <w:ind w:left="90"/>
        <w:rPr>
          <w:rFonts w:asciiTheme="majorHAnsi" w:hAnsiTheme="majorHAnsi"/>
          <w:sz w:val="20"/>
          <w:szCs w:val="20"/>
        </w:rPr>
      </w:pPr>
    </w:p>
    <w:p w14:paraId="4BA33D1A" w14:textId="77777777" w:rsidR="00F407CC" w:rsidRPr="00655AFD" w:rsidRDefault="00F407CC" w:rsidP="00D3285E">
      <w:pPr>
        <w:pStyle w:val="HeadingA"/>
        <w:spacing w:before="240"/>
        <w:jc w:val="left"/>
        <w:rPr>
          <w:smallCaps w:val="0"/>
          <w:sz w:val="24"/>
        </w:rPr>
      </w:pPr>
    </w:p>
    <w:sectPr w:rsidR="00F407CC" w:rsidRPr="00655AFD" w:rsidSect="007B3DE3">
      <w:headerReference w:type="default" r:id="rId12"/>
      <w:footerReference w:type="default" r:id="rId13"/>
      <w:pgSz w:w="20160" w:h="12240" w:orient="landscape" w:code="5"/>
      <w:pgMar w:top="1080" w:right="270" w:bottom="630" w:left="270" w:header="288" w:footer="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3789F" w14:textId="77777777" w:rsidR="003540FA" w:rsidRDefault="003540FA">
      <w:r>
        <w:separator/>
      </w:r>
    </w:p>
  </w:endnote>
  <w:endnote w:type="continuationSeparator" w:id="0">
    <w:p w14:paraId="193331B5" w14:textId="77777777" w:rsidR="003540FA" w:rsidRDefault="0035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EC2D5" w14:textId="77777777" w:rsidR="00B10748" w:rsidRDefault="005E2B74" w:rsidP="00655AFD">
    <w:pPr>
      <w:pStyle w:val="Footer"/>
      <w:tabs>
        <w:tab w:val="clear" w:pos="4320"/>
        <w:tab w:val="clear" w:pos="8640"/>
      </w:tabs>
      <w:jc w:val="center"/>
      <w:rPr>
        <w:sz w:val="18"/>
        <w:szCs w:val="18"/>
      </w:rPr>
    </w:pPr>
    <w:r w:rsidRPr="005E2B74">
      <w:rPr>
        <w:sz w:val="18"/>
        <w:szCs w:val="18"/>
      </w:rPr>
      <w:t>Occupational Endorsement Certificate in Medical Office Coding</w:t>
    </w:r>
    <w:r w:rsidR="00B10748">
      <w:rPr>
        <w:sz w:val="18"/>
        <w:szCs w:val="18"/>
      </w:rPr>
      <w:tab/>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AF5495">
      <w:rPr>
        <w:noProof/>
        <w:sz w:val="18"/>
        <w:szCs w:val="18"/>
      </w:rPr>
      <w:t>1</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AF5495">
      <w:rPr>
        <w:noProof/>
        <w:sz w:val="18"/>
        <w:szCs w:val="18"/>
      </w:rPr>
      <w:t>3</w:t>
    </w:r>
    <w:r w:rsidR="00B10748">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23AAC" w14:textId="77777777" w:rsidR="00000000" w:rsidRDefault="00FA3A3B" w:rsidP="002334F1">
    <w:pPr>
      <w:pStyle w:val="Footer"/>
      <w:jc w:val="right"/>
    </w:pPr>
    <w:r>
      <w:t>*Matches AAPC Board Certification guidelines</w:t>
    </w:r>
  </w:p>
  <w:p w14:paraId="36D1CB6D" w14:textId="77777777" w:rsidR="00000000" w:rsidRPr="00F70F08" w:rsidRDefault="00000000" w:rsidP="007B3DE3">
    <w:pPr>
      <w:pStyle w:val="Footer"/>
      <w:tabs>
        <w:tab w:val="center" w:pos="7470"/>
        <w:tab w:val="right" w:pos="19440"/>
      </w:tabs>
      <w:jc w:val="both"/>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DE3EF" w14:textId="77777777" w:rsidR="003540FA" w:rsidRDefault="003540FA">
      <w:r>
        <w:separator/>
      </w:r>
    </w:p>
  </w:footnote>
  <w:footnote w:type="continuationSeparator" w:id="0">
    <w:p w14:paraId="00378148" w14:textId="77777777" w:rsidR="003540FA" w:rsidRDefault="00354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937F1" w14:textId="77777777" w:rsidR="00000000" w:rsidRPr="00F70F08" w:rsidRDefault="00FA3A3B" w:rsidP="00F70F08">
    <w:pPr>
      <w:pStyle w:val="Header"/>
      <w:jc w:val="center"/>
      <w:rPr>
        <w:rFonts w:asciiTheme="majorHAnsi" w:hAnsiTheme="majorHAnsi"/>
        <w:b/>
        <w:sz w:val="20"/>
        <w:szCs w:val="20"/>
      </w:rPr>
    </w:pPr>
    <w:r>
      <w:rPr>
        <w:rFonts w:asciiTheme="majorHAnsi" w:hAnsiTheme="majorHAnsi"/>
        <w:b/>
        <w:sz w:val="20"/>
        <w:szCs w:val="20"/>
      </w:rPr>
      <w:t>Medical Assisting Program</w:t>
    </w:r>
    <w:r w:rsidRPr="00F70F08">
      <w:rPr>
        <w:rFonts w:asciiTheme="majorHAnsi" w:hAnsiTheme="majorHAnsi"/>
        <w:b/>
        <w:sz w:val="20"/>
        <w:szCs w:val="20"/>
      </w:rPr>
      <w:t xml:space="preserve"> Outcomes Assessment Plan</w:t>
    </w:r>
  </w:p>
  <w:p w14:paraId="3653F9BC" w14:textId="77777777" w:rsidR="00000000" w:rsidRPr="00F70F08" w:rsidRDefault="00FA3A3B" w:rsidP="00F70F08">
    <w:pPr>
      <w:pStyle w:val="Header"/>
      <w:jc w:val="center"/>
      <w:rPr>
        <w:rFonts w:asciiTheme="majorHAnsi" w:hAnsiTheme="majorHAnsi"/>
        <w:b/>
        <w:sz w:val="20"/>
        <w:szCs w:val="20"/>
      </w:rPr>
    </w:pPr>
    <w:r>
      <w:rPr>
        <w:rFonts w:asciiTheme="majorHAnsi" w:hAnsiTheme="majorHAnsi"/>
        <w:b/>
        <w:sz w:val="20"/>
        <w:szCs w:val="20"/>
      </w:rPr>
      <w:t>University of Alaska Anchorage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9220577"/>
    <w:multiLevelType w:val="hybridMultilevel"/>
    <w:tmpl w:val="FF12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432F3"/>
    <w:multiLevelType w:val="hybridMultilevel"/>
    <w:tmpl w:val="C71E57F2"/>
    <w:lvl w:ilvl="0" w:tplc="C3BC84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A5A91"/>
    <w:multiLevelType w:val="hybridMultilevel"/>
    <w:tmpl w:val="C06EF0F4"/>
    <w:lvl w:ilvl="0" w:tplc="593E2514">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F978FD"/>
    <w:multiLevelType w:val="hybridMultilevel"/>
    <w:tmpl w:val="E45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4"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5"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83092D"/>
    <w:multiLevelType w:val="hybridMultilevel"/>
    <w:tmpl w:val="4C00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048EF"/>
    <w:multiLevelType w:val="hybridMultilevel"/>
    <w:tmpl w:val="68FA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6832803">
    <w:abstractNumId w:val="25"/>
  </w:num>
  <w:num w:numId="2" w16cid:durableId="1503475688">
    <w:abstractNumId w:val="30"/>
  </w:num>
  <w:num w:numId="3" w16cid:durableId="443186926">
    <w:abstractNumId w:val="11"/>
  </w:num>
  <w:num w:numId="4" w16cid:durableId="1968580724">
    <w:abstractNumId w:val="18"/>
  </w:num>
  <w:num w:numId="5" w16cid:durableId="1283877113">
    <w:abstractNumId w:val="2"/>
  </w:num>
  <w:num w:numId="6" w16cid:durableId="970407847">
    <w:abstractNumId w:val="17"/>
  </w:num>
  <w:num w:numId="7" w16cid:durableId="2014797154">
    <w:abstractNumId w:val="9"/>
  </w:num>
  <w:num w:numId="8" w16cid:durableId="255942421">
    <w:abstractNumId w:val="10"/>
  </w:num>
  <w:num w:numId="9" w16cid:durableId="1259294771">
    <w:abstractNumId w:val="13"/>
  </w:num>
  <w:num w:numId="10" w16cid:durableId="1510754043">
    <w:abstractNumId w:val="12"/>
  </w:num>
  <w:num w:numId="11" w16cid:durableId="221604697">
    <w:abstractNumId w:val="4"/>
  </w:num>
  <w:num w:numId="12" w16cid:durableId="1268200320">
    <w:abstractNumId w:val="27"/>
  </w:num>
  <w:num w:numId="13" w16cid:durableId="1681545270">
    <w:abstractNumId w:val="23"/>
  </w:num>
  <w:num w:numId="14" w16cid:durableId="1357997562">
    <w:abstractNumId w:val="0"/>
  </w:num>
  <w:num w:numId="15" w16cid:durableId="826441431">
    <w:abstractNumId w:val="19"/>
  </w:num>
  <w:num w:numId="16" w16cid:durableId="1526020534">
    <w:abstractNumId w:val="16"/>
  </w:num>
  <w:num w:numId="17" w16cid:durableId="581110042">
    <w:abstractNumId w:val="8"/>
  </w:num>
  <w:num w:numId="18" w16cid:durableId="112556592">
    <w:abstractNumId w:val="28"/>
  </w:num>
  <w:num w:numId="19" w16cid:durableId="87626014">
    <w:abstractNumId w:val="32"/>
  </w:num>
  <w:num w:numId="20" w16cid:durableId="1773209901">
    <w:abstractNumId w:val="6"/>
  </w:num>
  <w:num w:numId="21" w16cid:durableId="1464497295">
    <w:abstractNumId w:val="22"/>
  </w:num>
  <w:num w:numId="22" w16cid:durableId="1686590125">
    <w:abstractNumId w:val="20"/>
  </w:num>
  <w:num w:numId="23" w16cid:durableId="271934657">
    <w:abstractNumId w:val="24"/>
  </w:num>
  <w:num w:numId="24" w16cid:durableId="378481375">
    <w:abstractNumId w:val="3"/>
  </w:num>
  <w:num w:numId="25" w16cid:durableId="1779986104">
    <w:abstractNumId w:val="5"/>
  </w:num>
  <w:num w:numId="26" w16cid:durableId="1097099134">
    <w:abstractNumId w:val="14"/>
  </w:num>
  <w:num w:numId="27" w16cid:durableId="1119572925">
    <w:abstractNumId w:val="31"/>
  </w:num>
  <w:num w:numId="28" w16cid:durableId="1404599805">
    <w:abstractNumId w:val="1"/>
  </w:num>
  <w:num w:numId="29" w16cid:durableId="642583820">
    <w:abstractNumId w:val="21"/>
  </w:num>
  <w:num w:numId="30" w16cid:durableId="1262254638">
    <w:abstractNumId w:val="29"/>
  </w:num>
  <w:num w:numId="31" w16cid:durableId="2062823651">
    <w:abstractNumId w:val="26"/>
  </w:num>
  <w:num w:numId="32" w16cid:durableId="787773705">
    <w:abstractNumId w:val="7"/>
  </w:num>
  <w:num w:numId="33" w16cid:durableId="1660307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F2"/>
    <w:rsid w:val="000C77E4"/>
    <w:rsid w:val="00146AF8"/>
    <w:rsid w:val="001B3409"/>
    <w:rsid w:val="00211C2D"/>
    <w:rsid w:val="0025124F"/>
    <w:rsid w:val="00256B0A"/>
    <w:rsid w:val="002740EA"/>
    <w:rsid w:val="00292F60"/>
    <w:rsid w:val="002D0648"/>
    <w:rsid w:val="002F7C06"/>
    <w:rsid w:val="003540FA"/>
    <w:rsid w:val="00386FD5"/>
    <w:rsid w:val="003B36D1"/>
    <w:rsid w:val="003B4C81"/>
    <w:rsid w:val="003C2DE4"/>
    <w:rsid w:val="004323E3"/>
    <w:rsid w:val="00432B36"/>
    <w:rsid w:val="004B2282"/>
    <w:rsid w:val="004C7E08"/>
    <w:rsid w:val="005146CF"/>
    <w:rsid w:val="005B5DFF"/>
    <w:rsid w:val="005E2B74"/>
    <w:rsid w:val="00655AFD"/>
    <w:rsid w:val="006670F2"/>
    <w:rsid w:val="006E5E4C"/>
    <w:rsid w:val="007024D7"/>
    <w:rsid w:val="007149DD"/>
    <w:rsid w:val="00725A67"/>
    <w:rsid w:val="00745D7D"/>
    <w:rsid w:val="00784F19"/>
    <w:rsid w:val="007C32C6"/>
    <w:rsid w:val="007E3E7B"/>
    <w:rsid w:val="0080760C"/>
    <w:rsid w:val="00852E03"/>
    <w:rsid w:val="00894F53"/>
    <w:rsid w:val="008A02D3"/>
    <w:rsid w:val="008C287D"/>
    <w:rsid w:val="00906B0F"/>
    <w:rsid w:val="009129E5"/>
    <w:rsid w:val="00945A81"/>
    <w:rsid w:val="009F55E7"/>
    <w:rsid w:val="00A32B0C"/>
    <w:rsid w:val="00A34D00"/>
    <w:rsid w:val="00A76E1C"/>
    <w:rsid w:val="00AE61B4"/>
    <w:rsid w:val="00AF5495"/>
    <w:rsid w:val="00AF57D8"/>
    <w:rsid w:val="00B078B7"/>
    <w:rsid w:val="00B10748"/>
    <w:rsid w:val="00B32CAE"/>
    <w:rsid w:val="00BB0589"/>
    <w:rsid w:val="00BB4130"/>
    <w:rsid w:val="00BC19D3"/>
    <w:rsid w:val="00C12BC5"/>
    <w:rsid w:val="00C1311D"/>
    <w:rsid w:val="00C15ABE"/>
    <w:rsid w:val="00C24817"/>
    <w:rsid w:val="00C54B63"/>
    <w:rsid w:val="00C76212"/>
    <w:rsid w:val="00C86321"/>
    <w:rsid w:val="00C868C6"/>
    <w:rsid w:val="00C90A49"/>
    <w:rsid w:val="00D20BA4"/>
    <w:rsid w:val="00D3285E"/>
    <w:rsid w:val="00D91413"/>
    <w:rsid w:val="00DC7D83"/>
    <w:rsid w:val="00E636A6"/>
    <w:rsid w:val="00E8144E"/>
    <w:rsid w:val="00E93402"/>
    <w:rsid w:val="00F22FB9"/>
    <w:rsid w:val="00F273CA"/>
    <w:rsid w:val="00F328F2"/>
    <w:rsid w:val="00F407CC"/>
    <w:rsid w:val="00FA3A3B"/>
    <w:rsid w:val="00FC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8BE7B"/>
  <w15:chartTrackingRefBased/>
  <w15:docId w15:val="{199B8E9B-D290-4429-A767-40EA9836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E93402"/>
    <w:pPr>
      <w:spacing w:before="240"/>
      <w:jc w:val="center"/>
      <w:outlineLvl w:val="0"/>
    </w:pPr>
    <w:rPr>
      <w:b/>
      <w:sz w:val="40"/>
      <w:szCs w:val="28"/>
    </w:rPr>
  </w:style>
  <w:style w:type="paragraph" w:styleId="Heading2">
    <w:name w:val="heading 2"/>
    <w:basedOn w:val="HeadingA"/>
    <w:next w:val="Normal"/>
    <w:qFormat/>
    <w:rsid w:val="000C77E4"/>
    <w:pPr>
      <w:jc w:val="left"/>
      <w:outlineLvl w:val="1"/>
    </w:p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2408"/>
    <w:pPr>
      <w:tabs>
        <w:tab w:val="center" w:pos="4320"/>
        <w:tab w:val="right" w:pos="8640"/>
      </w:tabs>
    </w:pPr>
    <w:rPr>
      <w:lang w:val="x-none" w:eastAsia="x-none"/>
    </w:rPr>
  </w:style>
  <w:style w:type="paragraph" w:styleId="Footer">
    <w:name w:val="footer"/>
    <w:basedOn w:val="Normal"/>
    <w:link w:val="FooterChar"/>
    <w:uiPriority w:val="99"/>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link w:val="BodyText2Char"/>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uiPriority w:val="99"/>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paragraph" w:styleId="ListParagraph">
    <w:name w:val="List Paragraph"/>
    <w:basedOn w:val="Normal"/>
    <w:uiPriority w:val="34"/>
    <w:qFormat/>
    <w:rsid w:val="005E2B74"/>
    <w:pPr>
      <w:ind w:left="720"/>
    </w:pPr>
  </w:style>
  <w:style w:type="table" w:styleId="TableGrid">
    <w:name w:val="Table Grid"/>
    <w:basedOn w:val="TableNormal"/>
    <w:uiPriority w:val="59"/>
    <w:rsid w:val="00C86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07CC"/>
    <w:rPr>
      <w:sz w:val="24"/>
      <w:szCs w:val="24"/>
    </w:rPr>
  </w:style>
  <w:style w:type="character" w:customStyle="1" w:styleId="BodyText2Char">
    <w:name w:val="Body Text 2 Char"/>
    <w:basedOn w:val="DefaultParagraphFont"/>
    <w:link w:val="BodyText2"/>
    <w:rsid w:val="003B4C81"/>
    <w:rPr>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08A43B1353BA46858D6BBB83D18A72" ma:contentTypeVersion="0" ma:contentTypeDescription="Create a new document." ma:contentTypeScope="" ma:versionID="a3dd11a3ab9b9d999359e2301f9f3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9CED7-1EC1-421F-897C-45A44A5FC7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99C84E-09B3-4847-B8EE-9C91B05FDED0}">
  <ds:schemaRefs>
    <ds:schemaRef ds:uri="http://schemas.microsoft.com/sharepoint/v3/contenttype/forms"/>
  </ds:schemaRefs>
</ds:datastoreItem>
</file>

<file path=customXml/itemProps3.xml><?xml version="1.0" encoding="utf-8"?>
<ds:datastoreItem xmlns:ds="http://schemas.openxmlformats.org/officeDocument/2006/customXml" ds:itemID="{A99D7701-58DA-4EE2-8E2D-6A71DEFE6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1061</Words>
  <Characters>6717</Characters>
  <Application>Microsoft Office Word</Application>
  <DocSecurity>0</DocSecurity>
  <Lines>353</Lines>
  <Paragraphs>138</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7640</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OEC Medical Office Coding Assessment Plan</dc:title>
  <dc:subject/>
  <dc:creator/>
  <cp:keywords/>
  <cp:lastModifiedBy>Kelli Henry</cp:lastModifiedBy>
  <cp:revision>6</cp:revision>
  <cp:lastPrinted>2013-05-01T22:28:00Z</cp:lastPrinted>
  <dcterms:created xsi:type="dcterms:W3CDTF">2023-04-06T20:56:00Z</dcterms:created>
  <dcterms:modified xsi:type="dcterms:W3CDTF">2025-04-05T00:11:00Z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d47c35e32310a766c78d852ba477d0006e1f3c9ad069e9be630f4c307a6321d9</vt:lpwstr>
  </property>
</Properties>
</file>