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4D198" w14:textId="77777777" w:rsidR="00726A02" w:rsidRDefault="00726A02">
      <w:pPr>
        <w:spacing w:line="480" w:lineRule="auto"/>
        <w:jc w:val="center"/>
        <w:rPr>
          <w:b/>
          <w:sz w:val="28"/>
          <w:szCs w:val="28"/>
        </w:rPr>
      </w:pPr>
    </w:p>
    <w:p w14:paraId="23D2CDC9" w14:textId="77777777" w:rsidR="002302E1" w:rsidRDefault="002302E1" w:rsidP="002302E1">
      <w:pPr>
        <w:jc w:val="center"/>
        <w:rPr>
          <w:b/>
          <w:sz w:val="28"/>
          <w:szCs w:val="28"/>
        </w:rPr>
      </w:pPr>
      <w:bookmarkStart w:id="0" w:name="_Hlk195867443"/>
    </w:p>
    <w:p w14:paraId="692D5B9A" w14:textId="77777777" w:rsidR="002302E1" w:rsidRDefault="002302E1" w:rsidP="002302E1">
      <w:pPr>
        <w:jc w:val="center"/>
        <w:rPr>
          <w:b/>
          <w:sz w:val="28"/>
          <w:szCs w:val="28"/>
        </w:rPr>
      </w:pPr>
    </w:p>
    <w:p w14:paraId="0C201D02" w14:textId="77777777" w:rsidR="002302E1" w:rsidRDefault="002302E1" w:rsidP="002302E1">
      <w:pPr>
        <w:jc w:val="center"/>
        <w:rPr>
          <w:b/>
          <w:sz w:val="28"/>
          <w:szCs w:val="28"/>
        </w:rPr>
      </w:pPr>
      <w:r w:rsidRPr="00A76E1C">
        <w:rPr>
          <w:b/>
          <w:noProof/>
        </w:rPr>
        <w:drawing>
          <wp:inline distT="0" distB="0" distL="0" distR="0" wp14:anchorId="7E710B6A" wp14:editId="51CFD3C6">
            <wp:extent cx="5915660" cy="389890"/>
            <wp:effectExtent l="0" t="0" r="8890" b="0"/>
            <wp:docPr id="2" name="Picture 33" descr="U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UAA_1Line_2color_soli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660" cy="389890"/>
                    </a:xfrm>
                    <a:prstGeom prst="rect">
                      <a:avLst/>
                    </a:prstGeom>
                    <a:noFill/>
                    <a:ln>
                      <a:noFill/>
                    </a:ln>
                  </pic:spPr>
                </pic:pic>
              </a:graphicData>
            </a:graphic>
          </wp:inline>
        </w:drawing>
      </w:r>
    </w:p>
    <w:p w14:paraId="47058515" w14:textId="77777777" w:rsidR="002302E1" w:rsidRPr="00F22654" w:rsidRDefault="002302E1" w:rsidP="002302E1">
      <w:pPr>
        <w:spacing w:line="360" w:lineRule="auto"/>
        <w:jc w:val="center"/>
        <w:rPr>
          <w:b/>
          <w:sz w:val="60"/>
          <w:szCs w:val="60"/>
        </w:rPr>
      </w:pPr>
    </w:p>
    <w:p w14:paraId="39CF48AD" w14:textId="77777777" w:rsidR="002302E1" w:rsidRPr="00F22654" w:rsidRDefault="002302E1" w:rsidP="002302E1">
      <w:pPr>
        <w:spacing w:line="360" w:lineRule="auto"/>
        <w:jc w:val="center"/>
        <w:rPr>
          <w:b/>
          <w:sz w:val="60"/>
          <w:szCs w:val="60"/>
        </w:rPr>
      </w:pPr>
    </w:p>
    <w:p w14:paraId="6023EAB7" w14:textId="77777777" w:rsidR="002302E1" w:rsidRPr="00112760" w:rsidRDefault="002302E1" w:rsidP="00930EF0">
      <w:pPr>
        <w:ind w:left="720" w:firstLine="720"/>
        <w:rPr>
          <w:b/>
          <w:sz w:val="56"/>
          <w:szCs w:val="56"/>
        </w:rPr>
      </w:pPr>
      <w:r w:rsidRPr="00112760">
        <w:rPr>
          <w:b/>
          <w:sz w:val="56"/>
          <w:szCs w:val="56"/>
        </w:rPr>
        <w:t>Academic Assessment Plan</w:t>
      </w:r>
    </w:p>
    <w:p w14:paraId="5CF04E76" w14:textId="77777777" w:rsidR="002302E1" w:rsidRDefault="002302E1" w:rsidP="002302E1">
      <w:pPr>
        <w:spacing w:line="276" w:lineRule="auto"/>
        <w:jc w:val="center"/>
        <w:rPr>
          <w:b/>
          <w:sz w:val="56"/>
          <w:szCs w:val="56"/>
        </w:rPr>
      </w:pPr>
    </w:p>
    <w:p w14:paraId="09FEF8DC" w14:textId="77777777" w:rsidR="002302E1" w:rsidRDefault="002302E1" w:rsidP="002302E1">
      <w:pPr>
        <w:spacing w:line="276" w:lineRule="auto"/>
        <w:jc w:val="center"/>
        <w:rPr>
          <w:b/>
          <w:sz w:val="56"/>
          <w:szCs w:val="56"/>
        </w:rPr>
      </w:pPr>
    </w:p>
    <w:p w14:paraId="159DCA4B" w14:textId="77777777" w:rsidR="002302E1" w:rsidRPr="00112760" w:rsidRDefault="002302E1" w:rsidP="002302E1">
      <w:pPr>
        <w:ind w:left="1440"/>
        <w:rPr>
          <w:sz w:val="36"/>
          <w:szCs w:val="36"/>
        </w:rPr>
      </w:pPr>
      <w:r w:rsidRPr="00112760">
        <w:rPr>
          <w:b/>
          <w:sz w:val="36"/>
          <w:szCs w:val="36"/>
        </w:rPr>
        <w:t>College:</w:t>
      </w:r>
      <w:r w:rsidRPr="00112760">
        <w:rPr>
          <w:sz w:val="36"/>
          <w:szCs w:val="36"/>
        </w:rPr>
        <w:t xml:space="preserve"> </w:t>
      </w:r>
      <w:r w:rsidRPr="00112760">
        <w:rPr>
          <w:sz w:val="36"/>
          <w:szCs w:val="36"/>
        </w:rPr>
        <w:tab/>
      </w:r>
      <w:r w:rsidRPr="00112760">
        <w:rPr>
          <w:sz w:val="36"/>
          <w:szCs w:val="36"/>
        </w:rPr>
        <w:tab/>
      </w:r>
      <w:r>
        <w:rPr>
          <w:sz w:val="36"/>
          <w:szCs w:val="36"/>
        </w:rPr>
        <w:t>College of Health</w:t>
      </w:r>
    </w:p>
    <w:p w14:paraId="616665D4" w14:textId="77777777" w:rsidR="002302E1" w:rsidRPr="00112760" w:rsidRDefault="002302E1" w:rsidP="002302E1">
      <w:pPr>
        <w:ind w:left="1440"/>
        <w:rPr>
          <w:sz w:val="36"/>
          <w:szCs w:val="36"/>
        </w:rPr>
      </w:pPr>
    </w:p>
    <w:p w14:paraId="305D53E7" w14:textId="00D01E2E" w:rsidR="002302E1" w:rsidRPr="00CB0EEB" w:rsidRDefault="002302E1" w:rsidP="002302E1">
      <w:pPr>
        <w:ind w:left="3600" w:hanging="2160"/>
        <w:rPr>
          <w:sz w:val="36"/>
          <w:szCs w:val="36"/>
        </w:rPr>
      </w:pPr>
      <w:r w:rsidRPr="00112760">
        <w:rPr>
          <w:b/>
          <w:sz w:val="36"/>
          <w:szCs w:val="36"/>
        </w:rPr>
        <w:t xml:space="preserve">Program(s): </w:t>
      </w:r>
      <w:r w:rsidRPr="00112760">
        <w:rPr>
          <w:b/>
          <w:sz w:val="36"/>
          <w:szCs w:val="36"/>
        </w:rPr>
        <w:tab/>
      </w:r>
      <w:r>
        <w:rPr>
          <w:sz w:val="36"/>
          <w:szCs w:val="36"/>
        </w:rPr>
        <w:t>GC Public Health</w:t>
      </w:r>
    </w:p>
    <w:p w14:paraId="514C44EB" w14:textId="77777777" w:rsidR="002302E1" w:rsidRPr="00112760" w:rsidRDefault="002302E1" w:rsidP="002302E1">
      <w:pPr>
        <w:ind w:left="1440"/>
        <w:rPr>
          <w:sz w:val="36"/>
          <w:szCs w:val="36"/>
        </w:rPr>
      </w:pPr>
    </w:p>
    <w:p w14:paraId="75FCCDD3" w14:textId="615412FA" w:rsidR="002302E1" w:rsidRDefault="002302E1" w:rsidP="002302E1">
      <w:pPr>
        <w:ind w:left="1440"/>
      </w:pPr>
      <w:r w:rsidRPr="00112760">
        <w:rPr>
          <w:b/>
          <w:sz w:val="36"/>
          <w:szCs w:val="36"/>
        </w:rPr>
        <w:t>Reviewed:</w:t>
      </w:r>
      <w:r w:rsidRPr="00112760">
        <w:rPr>
          <w:sz w:val="36"/>
          <w:szCs w:val="36"/>
        </w:rPr>
        <w:t xml:space="preserve"> </w:t>
      </w:r>
      <w:r w:rsidRPr="00112760">
        <w:rPr>
          <w:sz w:val="36"/>
          <w:szCs w:val="36"/>
        </w:rPr>
        <w:tab/>
      </w:r>
      <w:bookmarkStart w:id="1" w:name="_Hlk191897565"/>
      <w:r w:rsidRPr="00112760">
        <w:rPr>
          <w:sz w:val="36"/>
          <w:szCs w:val="36"/>
        </w:rPr>
        <w:t xml:space="preserve">Spring </w:t>
      </w:r>
      <w:bookmarkEnd w:id="1"/>
      <w:r>
        <w:rPr>
          <w:sz w:val="36"/>
          <w:szCs w:val="36"/>
        </w:rPr>
        <w:t>202</w:t>
      </w:r>
      <w:bookmarkEnd w:id="0"/>
      <w:r>
        <w:rPr>
          <w:sz w:val="36"/>
          <w:szCs w:val="36"/>
        </w:rPr>
        <w:t>5</w:t>
      </w:r>
    </w:p>
    <w:p w14:paraId="36CAF4CA" w14:textId="53EF711A" w:rsidR="00726A02" w:rsidRDefault="0054112C">
      <w:pPr>
        <w:jc w:val="center"/>
        <w:rPr>
          <w:sz w:val="22"/>
          <w:szCs w:val="22"/>
        </w:rPr>
      </w:pPr>
      <w:r>
        <w:rPr>
          <w:sz w:val="22"/>
          <w:szCs w:val="22"/>
        </w:rPr>
        <w:t xml:space="preserve"> </w:t>
      </w:r>
    </w:p>
    <w:p w14:paraId="231DBFC7" w14:textId="77777777" w:rsidR="00726A02" w:rsidRDefault="0054112C">
      <w:pPr>
        <w:tabs>
          <w:tab w:val="center" w:pos="4968"/>
        </w:tabs>
      </w:pPr>
      <w:r>
        <w:br w:type="page"/>
      </w:r>
      <w:bookmarkStart w:id="2" w:name="bookmark=id.gjdgxs" w:colFirst="0" w:colLast="0"/>
      <w:bookmarkEnd w:id="2"/>
    </w:p>
    <w:p w14:paraId="4752F954" w14:textId="77777777" w:rsidR="00726A02" w:rsidRDefault="0054112C">
      <w:pPr>
        <w:pStyle w:val="Heading2"/>
        <w:rPr>
          <w:rFonts w:ascii="Times New Roman" w:hAnsi="Times New Roman"/>
        </w:rPr>
      </w:pPr>
      <w:r>
        <w:rPr>
          <w:rFonts w:ascii="Times New Roman" w:hAnsi="Times New Roman"/>
        </w:rPr>
        <w:lastRenderedPageBreak/>
        <w:t>INTRODUCTION</w:t>
      </w:r>
    </w:p>
    <w:p w14:paraId="5533E2A8" w14:textId="77777777" w:rsidR="00726A02" w:rsidRDefault="00726A02">
      <w:pPr>
        <w:pBdr>
          <w:top w:val="nil"/>
          <w:left w:val="nil"/>
          <w:bottom w:val="nil"/>
          <w:right w:val="nil"/>
          <w:between w:val="nil"/>
        </w:pBdr>
        <w:tabs>
          <w:tab w:val="left" w:pos="280"/>
        </w:tabs>
        <w:rPr>
          <w:b/>
          <w:smallCaps/>
          <w:color w:val="000000"/>
          <w:sz w:val="26"/>
          <w:szCs w:val="26"/>
        </w:rPr>
      </w:pPr>
    </w:p>
    <w:p w14:paraId="428B2A63" w14:textId="77777777" w:rsidR="00726A02" w:rsidRDefault="0054112C">
      <w:pPr>
        <w:spacing w:line="276" w:lineRule="auto"/>
        <w:rPr>
          <w:color w:val="000000"/>
        </w:rPr>
      </w:pPr>
      <w:r>
        <w:rPr>
          <w:color w:val="000000"/>
        </w:rPr>
        <w:t>The Graduate Certificate in Public Health shares the mission of the University of Alaska Anchorage Master of Public Health (MPH) Program. The mission is to promote equity, health, and well-being through excellence in the education of public health practice leaders, scientific investigation of public health issues, and community engagement in an organized effort to identify, assess, prevent, and mitigate community health challenges.</w:t>
      </w:r>
    </w:p>
    <w:p w14:paraId="6FE5EC42" w14:textId="77777777" w:rsidR="00726A02" w:rsidRDefault="00726A02">
      <w:pPr>
        <w:spacing w:line="276" w:lineRule="auto"/>
        <w:rPr>
          <w:color w:val="000000"/>
        </w:rPr>
      </w:pPr>
    </w:p>
    <w:p w14:paraId="62A58713" w14:textId="77777777" w:rsidR="00726A02" w:rsidRDefault="0054112C">
      <w:pPr>
        <w:spacing w:line="276" w:lineRule="auto"/>
        <w:rPr>
          <w:color w:val="000000"/>
        </w:rPr>
      </w:pPr>
      <w:r>
        <w:t>The Graduate Certificate in Public Health will prepare public health practitioners to apply skills in program planning and evaluation, data analysis, and health services administration and management.  The program will have a strong focus on preparing students for work in public health-related agencies that serve rural and underserved communities.</w:t>
      </w:r>
    </w:p>
    <w:p w14:paraId="033BE1B6" w14:textId="77777777" w:rsidR="00726A02" w:rsidRDefault="00726A02">
      <w:pPr>
        <w:pBdr>
          <w:top w:val="nil"/>
          <w:left w:val="nil"/>
          <w:bottom w:val="nil"/>
          <w:right w:val="nil"/>
          <w:between w:val="nil"/>
        </w:pBdr>
        <w:jc w:val="center"/>
        <w:rPr>
          <w:b/>
          <w:smallCaps/>
          <w:color w:val="000000"/>
          <w:sz w:val="26"/>
          <w:szCs w:val="26"/>
        </w:rPr>
      </w:pPr>
    </w:p>
    <w:p w14:paraId="2B4EB59F" w14:textId="77777777" w:rsidR="00726A02" w:rsidRDefault="0054112C">
      <w:pPr>
        <w:pStyle w:val="Heading2"/>
      </w:pPr>
      <w:r>
        <w:t>Program Student Learning Outcomes</w:t>
      </w:r>
    </w:p>
    <w:p w14:paraId="059A5894" w14:textId="77777777" w:rsidR="00726A02" w:rsidRDefault="00726A02">
      <w:pPr>
        <w:pBdr>
          <w:top w:val="nil"/>
          <w:left w:val="nil"/>
          <w:bottom w:val="nil"/>
          <w:right w:val="nil"/>
          <w:between w:val="nil"/>
        </w:pBdr>
        <w:rPr>
          <w:b/>
          <w:smallCaps/>
          <w:color w:val="000000"/>
          <w:sz w:val="26"/>
          <w:szCs w:val="26"/>
        </w:rPr>
      </w:pPr>
    </w:p>
    <w:p w14:paraId="0D44D8A5" w14:textId="5EDF1224" w:rsidR="00726A02" w:rsidRDefault="0054112C">
      <w:pPr>
        <w:spacing w:line="276" w:lineRule="auto"/>
        <w:rPr>
          <w:color w:val="000000"/>
        </w:rPr>
      </w:pPr>
      <w:r>
        <w:rPr>
          <w:color w:val="000000"/>
        </w:rPr>
        <w:t xml:space="preserve">Incorporating national MPH Program accreditation criteria (Council on Education for Public Health [CEPH], www.ceph.org) and quality standards, the overall student outcome is to educate public health professionals who can demonstrate attainment of 12 foundational public health learning objectives. </w:t>
      </w:r>
    </w:p>
    <w:p w14:paraId="2537F23B" w14:textId="77777777" w:rsidR="00726A02" w:rsidRDefault="00726A02">
      <w:pPr>
        <w:spacing w:line="288" w:lineRule="auto"/>
        <w:rPr>
          <w:color w:val="000000"/>
        </w:rPr>
      </w:pPr>
    </w:p>
    <w:p w14:paraId="6E54956D" w14:textId="77777777" w:rsidR="00726A02" w:rsidRDefault="0054112C">
      <w:pPr>
        <w:tabs>
          <w:tab w:val="right" w:pos="4860"/>
        </w:tabs>
        <w:spacing w:line="288" w:lineRule="auto"/>
        <w:rPr>
          <w:b/>
          <w:i/>
          <w:color w:val="000000"/>
        </w:rPr>
      </w:pPr>
      <w:r>
        <w:rPr>
          <w:b/>
          <w:i/>
          <w:color w:val="000000"/>
        </w:rPr>
        <w:t>Graduate Certificate in Public Health Foundational Public Health Learning Objectives (12)</w:t>
      </w:r>
    </w:p>
    <w:p w14:paraId="3DF56830" w14:textId="77777777" w:rsidR="00726A02" w:rsidRDefault="00726A02">
      <w:pPr>
        <w:pBdr>
          <w:top w:val="nil"/>
          <w:left w:val="nil"/>
          <w:bottom w:val="nil"/>
          <w:right w:val="nil"/>
          <w:between w:val="nil"/>
        </w:pBdr>
        <w:rPr>
          <w:color w:val="000000"/>
        </w:rPr>
      </w:pPr>
    </w:p>
    <w:p w14:paraId="0AAAE15E" w14:textId="77777777" w:rsidR="00726A02" w:rsidRDefault="0054112C">
      <w:pPr>
        <w:pBdr>
          <w:top w:val="nil"/>
          <w:left w:val="nil"/>
          <w:bottom w:val="nil"/>
          <w:right w:val="nil"/>
          <w:between w:val="nil"/>
        </w:pBdr>
        <w:rPr>
          <w:color w:val="000000"/>
        </w:rPr>
      </w:pPr>
      <w:r>
        <w:rPr>
          <w:color w:val="000000"/>
        </w:rPr>
        <w:t>Profession and Science of Public Health</w:t>
      </w:r>
    </w:p>
    <w:p w14:paraId="58948426" w14:textId="77777777" w:rsidR="00726A02" w:rsidRDefault="00726A02">
      <w:pPr>
        <w:pBdr>
          <w:top w:val="nil"/>
          <w:left w:val="nil"/>
          <w:bottom w:val="nil"/>
          <w:right w:val="nil"/>
          <w:between w:val="nil"/>
        </w:pBdr>
        <w:rPr>
          <w:color w:val="000000"/>
        </w:rPr>
      </w:pPr>
    </w:p>
    <w:p w14:paraId="549E9E10" w14:textId="77777777" w:rsidR="00726A02" w:rsidRDefault="0054112C">
      <w:pPr>
        <w:numPr>
          <w:ilvl w:val="0"/>
          <w:numId w:val="1"/>
        </w:numPr>
        <w:pBdr>
          <w:top w:val="nil"/>
          <w:left w:val="nil"/>
          <w:bottom w:val="nil"/>
          <w:right w:val="nil"/>
          <w:between w:val="nil"/>
        </w:pBdr>
        <w:ind w:hanging="540"/>
        <w:rPr>
          <w:color w:val="000000"/>
        </w:rPr>
      </w:pPr>
      <w:r>
        <w:rPr>
          <w:color w:val="000000"/>
        </w:rPr>
        <w:t>Explain public health history, philosophy, and values.</w:t>
      </w:r>
    </w:p>
    <w:p w14:paraId="6422BA1B" w14:textId="77777777" w:rsidR="00726A02" w:rsidRDefault="0054112C">
      <w:pPr>
        <w:numPr>
          <w:ilvl w:val="0"/>
          <w:numId w:val="1"/>
        </w:numPr>
        <w:pBdr>
          <w:top w:val="nil"/>
          <w:left w:val="nil"/>
          <w:bottom w:val="nil"/>
          <w:right w:val="nil"/>
          <w:between w:val="nil"/>
        </w:pBdr>
        <w:ind w:hanging="540"/>
        <w:rPr>
          <w:color w:val="000000"/>
        </w:rPr>
      </w:pPr>
      <w:r>
        <w:rPr>
          <w:color w:val="000000"/>
        </w:rPr>
        <w:t>Identify the core functions of public health and the 10 Essential Services.</w:t>
      </w:r>
    </w:p>
    <w:p w14:paraId="234A8609" w14:textId="77777777" w:rsidR="00726A02" w:rsidRDefault="0054112C">
      <w:pPr>
        <w:numPr>
          <w:ilvl w:val="0"/>
          <w:numId w:val="1"/>
        </w:numPr>
        <w:pBdr>
          <w:top w:val="nil"/>
          <w:left w:val="nil"/>
          <w:bottom w:val="nil"/>
          <w:right w:val="nil"/>
          <w:between w:val="nil"/>
        </w:pBdr>
        <w:ind w:hanging="540"/>
        <w:rPr>
          <w:color w:val="000000"/>
        </w:rPr>
      </w:pPr>
      <w:r>
        <w:rPr>
          <w:color w:val="000000"/>
        </w:rPr>
        <w:t xml:space="preserve">Explain the role of quantitative and qualitative methods and sciences in describing and assessing a population’s </w:t>
      </w:r>
      <w:sdt>
        <w:sdtPr>
          <w:tag w:val="goog_rdk_0"/>
          <w:id w:val="1268118922"/>
        </w:sdtPr>
        <w:sdtEndPr/>
        <w:sdtContent/>
      </w:sdt>
      <w:sdt>
        <w:sdtPr>
          <w:tag w:val="goog_rdk_1"/>
          <w:id w:val="242227921"/>
        </w:sdtPr>
        <w:sdtEndPr/>
        <w:sdtContent/>
      </w:sdt>
      <w:r>
        <w:rPr>
          <w:color w:val="000000"/>
        </w:rPr>
        <w:t>health.</w:t>
      </w:r>
    </w:p>
    <w:p w14:paraId="7D04D424" w14:textId="77777777" w:rsidR="00726A02" w:rsidRDefault="0054112C">
      <w:pPr>
        <w:numPr>
          <w:ilvl w:val="0"/>
          <w:numId w:val="1"/>
        </w:numPr>
        <w:pBdr>
          <w:top w:val="nil"/>
          <w:left w:val="nil"/>
          <w:bottom w:val="nil"/>
          <w:right w:val="nil"/>
          <w:between w:val="nil"/>
        </w:pBdr>
        <w:ind w:hanging="540"/>
        <w:rPr>
          <w:color w:val="000000"/>
        </w:rPr>
      </w:pPr>
      <w:r>
        <w:rPr>
          <w:color w:val="000000"/>
        </w:rPr>
        <w:t>List major causes and trends of morbidity and mortality in the U.S. or other community relevant to the school or program, with attention to disparities among populations, e.g., socioeconomic, ethnic, gender, racial, etc.</w:t>
      </w:r>
    </w:p>
    <w:p w14:paraId="3D4B7738" w14:textId="77777777" w:rsidR="00726A02" w:rsidRDefault="0054112C">
      <w:pPr>
        <w:numPr>
          <w:ilvl w:val="0"/>
          <w:numId w:val="1"/>
        </w:numPr>
        <w:pBdr>
          <w:top w:val="nil"/>
          <w:left w:val="nil"/>
          <w:bottom w:val="nil"/>
          <w:right w:val="nil"/>
          <w:between w:val="nil"/>
        </w:pBdr>
        <w:ind w:hanging="540"/>
        <w:rPr>
          <w:color w:val="000000"/>
        </w:rPr>
      </w:pPr>
      <w:r>
        <w:rPr>
          <w:color w:val="000000"/>
        </w:rPr>
        <w:t>Discuss the science of primary, secondary, and tertiary prevention in population health, including health promotion, screening, etc.</w:t>
      </w:r>
    </w:p>
    <w:p w14:paraId="132968DA" w14:textId="77777777" w:rsidR="00726A02" w:rsidRDefault="0054112C">
      <w:pPr>
        <w:numPr>
          <w:ilvl w:val="0"/>
          <w:numId w:val="1"/>
        </w:numPr>
        <w:pBdr>
          <w:top w:val="nil"/>
          <w:left w:val="nil"/>
          <w:bottom w:val="nil"/>
          <w:right w:val="nil"/>
          <w:between w:val="nil"/>
        </w:pBdr>
        <w:ind w:hanging="540"/>
        <w:rPr>
          <w:color w:val="000000"/>
        </w:rPr>
      </w:pPr>
      <w:r>
        <w:rPr>
          <w:color w:val="000000"/>
        </w:rPr>
        <w:t>Explain the critical importance of evidence in advancing public health knowledge.</w:t>
      </w:r>
    </w:p>
    <w:p w14:paraId="36A82DF1" w14:textId="77777777" w:rsidR="00726A02" w:rsidRDefault="0054112C">
      <w:pPr>
        <w:pBdr>
          <w:top w:val="nil"/>
          <w:left w:val="nil"/>
          <w:bottom w:val="nil"/>
          <w:right w:val="nil"/>
          <w:between w:val="nil"/>
        </w:pBdr>
        <w:rPr>
          <w:color w:val="000000"/>
        </w:rPr>
      </w:pPr>
      <w:r>
        <w:br w:type="page"/>
      </w:r>
      <w:r>
        <w:rPr>
          <w:color w:val="000000"/>
        </w:rPr>
        <w:lastRenderedPageBreak/>
        <w:t>Factors Related to Human Health</w:t>
      </w:r>
    </w:p>
    <w:p w14:paraId="6CF7399C" w14:textId="77777777" w:rsidR="00726A02" w:rsidRDefault="00726A02">
      <w:pPr>
        <w:pBdr>
          <w:top w:val="nil"/>
          <w:left w:val="nil"/>
          <w:bottom w:val="nil"/>
          <w:right w:val="nil"/>
          <w:between w:val="nil"/>
        </w:pBdr>
        <w:rPr>
          <w:color w:val="000000"/>
        </w:rPr>
      </w:pPr>
    </w:p>
    <w:p w14:paraId="636A0550" w14:textId="77777777" w:rsidR="00726A02" w:rsidRDefault="00930EF0">
      <w:pPr>
        <w:numPr>
          <w:ilvl w:val="0"/>
          <w:numId w:val="1"/>
        </w:numPr>
        <w:pBdr>
          <w:top w:val="nil"/>
          <w:left w:val="nil"/>
          <w:bottom w:val="nil"/>
          <w:right w:val="nil"/>
          <w:between w:val="nil"/>
        </w:pBdr>
        <w:ind w:hanging="540"/>
        <w:rPr>
          <w:color w:val="000000"/>
        </w:rPr>
      </w:pPr>
      <w:sdt>
        <w:sdtPr>
          <w:tag w:val="goog_rdk_2"/>
          <w:id w:val="-1044599276"/>
        </w:sdtPr>
        <w:sdtEndPr/>
        <w:sdtContent/>
      </w:sdt>
      <w:sdt>
        <w:sdtPr>
          <w:tag w:val="goog_rdk_3"/>
          <w:id w:val="-1492787169"/>
        </w:sdtPr>
        <w:sdtEndPr/>
        <w:sdtContent/>
      </w:sdt>
      <w:r w:rsidR="0054112C">
        <w:rPr>
          <w:color w:val="000000"/>
        </w:rPr>
        <w:t>Explain effects of environmental factors on a population’s health.</w:t>
      </w:r>
    </w:p>
    <w:p w14:paraId="755AC0C6" w14:textId="77777777" w:rsidR="00726A02" w:rsidRDefault="0054112C">
      <w:pPr>
        <w:numPr>
          <w:ilvl w:val="0"/>
          <w:numId w:val="1"/>
        </w:numPr>
        <w:pBdr>
          <w:top w:val="nil"/>
          <w:left w:val="nil"/>
          <w:bottom w:val="nil"/>
          <w:right w:val="nil"/>
          <w:between w:val="nil"/>
        </w:pBdr>
        <w:ind w:hanging="540"/>
        <w:rPr>
          <w:color w:val="000000"/>
        </w:rPr>
      </w:pPr>
      <w:r>
        <w:rPr>
          <w:color w:val="000000"/>
        </w:rPr>
        <w:t>Explain biological and genetic factors that affect a population’s health.</w:t>
      </w:r>
    </w:p>
    <w:p w14:paraId="35A26FA8" w14:textId="77777777" w:rsidR="00726A02" w:rsidRDefault="0054112C">
      <w:pPr>
        <w:numPr>
          <w:ilvl w:val="0"/>
          <w:numId w:val="1"/>
        </w:numPr>
        <w:pBdr>
          <w:top w:val="nil"/>
          <w:left w:val="nil"/>
          <w:bottom w:val="nil"/>
          <w:right w:val="nil"/>
          <w:between w:val="nil"/>
        </w:pBdr>
        <w:ind w:hanging="540"/>
        <w:rPr>
          <w:color w:val="000000"/>
        </w:rPr>
      </w:pPr>
      <w:r>
        <w:rPr>
          <w:color w:val="000000"/>
        </w:rPr>
        <w:t>Explain behavioral and psychological factors that affect a population’s health.</w:t>
      </w:r>
    </w:p>
    <w:p w14:paraId="33A24019" w14:textId="77777777" w:rsidR="00726A02" w:rsidRDefault="0054112C">
      <w:pPr>
        <w:numPr>
          <w:ilvl w:val="0"/>
          <w:numId w:val="1"/>
        </w:numPr>
        <w:pBdr>
          <w:top w:val="nil"/>
          <w:left w:val="nil"/>
          <w:bottom w:val="nil"/>
          <w:right w:val="nil"/>
          <w:between w:val="nil"/>
        </w:pBdr>
        <w:ind w:hanging="540"/>
        <w:rPr>
          <w:color w:val="000000"/>
        </w:rPr>
      </w:pPr>
      <w:r>
        <w:rPr>
          <w:color w:val="000000"/>
        </w:rPr>
        <w:t>Explain the cultural, social, political, and economic determinants of health and how the determinants relate to population health and health inequities.</w:t>
      </w:r>
    </w:p>
    <w:p w14:paraId="7281BE2B" w14:textId="77777777" w:rsidR="00726A02" w:rsidRDefault="0054112C">
      <w:pPr>
        <w:numPr>
          <w:ilvl w:val="0"/>
          <w:numId w:val="1"/>
        </w:numPr>
        <w:pBdr>
          <w:top w:val="nil"/>
          <w:left w:val="nil"/>
          <w:bottom w:val="nil"/>
          <w:right w:val="nil"/>
          <w:between w:val="nil"/>
        </w:pBdr>
        <w:ind w:hanging="540"/>
        <w:rPr>
          <w:color w:val="000000"/>
        </w:rPr>
      </w:pPr>
      <w:r>
        <w:rPr>
          <w:color w:val="000000"/>
        </w:rPr>
        <w:t>Explain how globalization affects global burdens of disease.</w:t>
      </w:r>
    </w:p>
    <w:p w14:paraId="76697593" w14:textId="77777777" w:rsidR="00726A02" w:rsidRDefault="0054112C">
      <w:pPr>
        <w:numPr>
          <w:ilvl w:val="0"/>
          <w:numId w:val="1"/>
        </w:numPr>
        <w:pBdr>
          <w:top w:val="nil"/>
          <w:left w:val="nil"/>
          <w:bottom w:val="nil"/>
          <w:right w:val="nil"/>
          <w:between w:val="nil"/>
        </w:pBdr>
        <w:ind w:hanging="540"/>
        <w:rPr>
          <w:color w:val="000000"/>
        </w:rPr>
      </w:pPr>
      <w:r>
        <w:rPr>
          <w:color w:val="000000"/>
        </w:rPr>
        <w:t>Explain an ecological perspective on the connections among human health, animal health, and ecosystem health (e.g., One Health).</w:t>
      </w:r>
    </w:p>
    <w:p w14:paraId="46D06F47" w14:textId="77777777" w:rsidR="00726A02" w:rsidRDefault="00726A02">
      <w:pPr>
        <w:tabs>
          <w:tab w:val="right" w:pos="4860"/>
        </w:tabs>
        <w:spacing w:line="288" w:lineRule="auto"/>
        <w:rPr>
          <w:color w:val="000000"/>
        </w:rPr>
      </w:pPr>
    </w:p>
    <w:p w14:paraId="1DB7E6E3" w14:textId="77777777" w:rsidR="00726A02" w:rsidRDefault="0054112C">
      <w:pPr>
        <w:spacing w:line="288" w:lineRule="auto"/>
        <w:rPr>
          <w:color w:val="000000"/>
        </w:rPr>
      </w:pPr>
      <w:r>
        <w:rPr>
          <w:color w:val="000000"/>
        </w:rPr>
        <w:t>Collectively, the following MPH core courses included in the Graduate Certificate in Public Health address the foundational public health learning objectives. The courses with course numbers and titles are as follows:</w:t>
      </w:r>
    </w:p>
    <w:p w14:paraId="3321415F" w14:textId="77777777" w:rsidR="00726A02" w:rsidRDefault="00726A02">
      <w:pPr>
        <w:spacing w:line="288" w:lineRule="auto"/>
        <w:rPr>
          <w:color w:val="000000"/>
        </w:rPr>
      </w:pPr>
    </w:p>
    <w:p w14:paraId="1DD5A81D" w14:textId="77777777" w:rsidR="00726A02" w:rsidRDefault="0054112C">
      <w:pPr>
        <w:numPr>
          <w:ilvl w:val="0"/>
          <w:numId w:val="3"/>
        </w:numPr>
        <w:spacing w:line="288" w:lineRule="auto"/>
        <w:rPr>
          <w:color w:val="000000"/>
        </w:rPr>
      </w:pPr>
      <w:r>
        <w:rPr>
          <w:color w:val="000000"/>
        </w:rPr>
        <w:t>HS A605: Public Health and Society</w:t>
      </w:r>
    </w:p>
    <w:p w14:paraId="289F28C5" w14:textId="77777777" w:rsidR="00726A02" w:rsidRDefault="0054112C">
      <w:pPr>
        <w:numPr>
          <w:ilvl w:val="0"/>
          <w:numId w:val="3"/>
        </w:numPr>
        <w:spacing w:line="288" w:lineRule="auto"/>
        <w:rPr>
          <w:color w:val="000000"/>
        </w:rPr>
      </w:pPr>
      <w:r>
        <w:rPr>
          <w:color w:val="000000"/>
        </w:rPr>
        <w:t>HS A615: Health Services Administration</w:t>
      </w:r>
    </w:p>
    <w:p w14:paraId="7CEBC4EF" w14:textId="77777777" w:rsidR="00726A02" w:rsidRDefault="0054112C">
      <w:pPr>
        <w:numPr>
          <w:ilvl w:val="0"/>
          <w:numId w:val="3"/>
        </w:numPr>
        <w:spacing w:line="288" w:lineRule="auto"/>
        <w:rPr>
          <w:color w:val="000000"/>
        </w:rPr>
      </w:pPr>
      <w:r>
        <w:rPr>
          <w:color w:val="000000"/>
        </w:rPr>
        <w:t>HS A624: Circumpolar Health Issues</w:t>
      </w:r>
    </w:p>
    <w:p w14:paraId="7BEF0DF1" w14:textId="77777777" w:rsidR="00726A02" w:rsidRDefault="0054112C">
      <w:pPr>
        <w:numPr>
          <w:ilvl w:val="0"/>
          <w:numId w:val="3"/>
        </w:numPr>
        <w:spacing w:line="288" w:lineRule="auto"/>
        <w:rPr>
          <w:color w:val="000000"/>
        </w:rPr>
      </w:pPr>
      <w:r>
        <w:rPr>
          <w:color w:val="000000"/>
        </w:rPr>
        <w:t>HS A625: Biostatistics for Health Professionals OR HS A626: Principles of Epidemiology</w:t>
      </w:r>
    </w:p>
    <w:p w14:paraId="1CF6BFFA" w14:textId="77777777" w:rsidR="00726A02" w:rsidRDefault="0054112C">
      <w:pPr>
        <w:numPr>
          <w:ilvl w:val="0"/>
          <w:numId w:val="3"/>
        </w:numPr>
        <w:spacing w:line="288" w:lineRule="auto"/>
        <w:rPr>
          <w:color w:val="000000"/>
        </w:rPr>
      </w:pPr>
      <w:r>
        <w:rPr>
          <w:color w:val="000000"/>
        </w:rPr>
        <w:t>HS/SWK A628: Program Evaluation</w:t>
      </w:r>
    </w:p>
    <w:p w14:paraId="412FA32D" w14:textId="77777777" w:rsidR="00726A02" w:rsidRDefault="00726A02">
      <w:pPr>
        <w:pBdr>
          <w:top w:val="nil"/>
          <w:left w:val="nil"/>
          <w:bottom w:val="nil"/>
          <w:right w:val="nil"/>
          <w:between w:val="nil"/>
        </w:pBdr>
        <w:rPr>
          <w:color w:val="000000"/>
        </w:rPr>
      </w:pPr>
    </w:p>
    <w:p w14:paraId="5B93C884" w14:textId="5270E5FA" w:rsidR="00726A02" w:rsidRDefault="0054112C">
      <w:pPr>
        <w:pBdr>
          <w:top w:val="nil"/>
          <w:left w:val="nil"/>
          <w:bottom w:val="nil"/>
          <w:right w:val="nil"/>
          <w:between w:val="nil"/>
        </w:pBdr>
        <w:spacing w:after="120"/>
      </w:pPr>
      <w:r>
        <w:rPr>
          <w:color w:val="000000"/>
        </w:rPr>
        <w:t xml:space="preserve">After the completion of the core courses, students must take HS A695: Applied Practice Experience (APE). </w:t>
      </w:r>
      <w:r>
        <w:t xml:space="preserve">The APE focuses on the development and implementation of a student-initiated practicum with a public-health-related community partner, in consultation with the student’s academic advisor. In the APE, students must demonstrate at least five </w:t>
      </w:r>
      <w:r w:rsidR="00F77D27">
        <w:t xml:space="preserve">foundational public health </w:t>
      </w:r>
      <w:r>
        <w:t>competencies</w:t>
      </w:r>
      <w:r w:rsidR="008112BE">
        <w:rPr>
          <w:rStyle w:val="FootnoteReference"/>
        </w:rPr>
        <w:footnoteReference w:id="1"/>
      </w:r>
      <w:r>
        <w:t xml:space="preserve"> </w:t>
      </w:r>
      <w:r w:rsidR="00F77D27">
        <w:t xml:space="preserve">that they have learned from their core courses. </w:t>
      </w:r>
      <w:r>
        <w:t xml:space="preserve">Additionally, in the final week of their APE, students present their practicum experience with a focus on how they applied their chosen competencies in their community project. At the completion of APE, students submit their program </w:t>
      </w:r>
      <w:proofErr w:type="spellStart"/>
      <w:r>
        <w:t>ePortfolio</w:t>
      </w:r>
      <w:proofErr w:type="spellEnd"/>
      <w:r>
        <w:t>.</w:t>
      </w:r>
    </w:p>
    <w:p w14:paraId="4F80619E" w14:textId="77777777" w:rsidR="00726A02" w:rsidRDefault="00726A02">
      <w:pPr>
        <w:spacing w:after="86" w:line="288" w:lineRule="auto"/>
        <w:rPr>
          <w:rFonts w:ascii="Palatino Linotype" w:eastAsia="Palatino Linotype" w:hAnsi="Palatino Linotype" w:cs="Palatino Linotype"/>
          <w:color w:val="000000"/>
          <w:sz w:val="16"/>
          <w:szCs w:val="16"/>
        </w:rPr>
      </w:pPr>
    </w:p>
    <w:p w14:paraId="0B2DD94C" w14:textId="3E4284F5" w:rsidR="00726A02" w:rsidRDefault="0054112C">
      <w:pPr>
        <w:spacing w:line="288" w:lineRule="auto"/>
        <w:rPr>
          <w:color w:val="000000"/>
        </w:rPr>
      </w:pPr>
      <w:r>
        <w:rPr>
          <w:color w:val="000000"/>
        </w:rPr>
        <w:t>Table 1 below show</w:t>
      </w:r>
      <w:r w:rsidR="00C962C3">
        <w:rPr>
          <w:color w:val="000000"/>
        </w:rPr>
        <w:t>s</w:t>
      </w:r>
      <w:r>
        <w:rPr>
          <w:color w:val="000000"/>
        </w:rPr>
        <w:t xml:space="preserve"> what specific courses address the specific </w:t>
      </w:r>
      <w:r w:rsidR="00B93065">
        <w:rPr>
          <w:color w:val="000000"/>
        </w:rPr>
        <w:t>foundational public heath learning objectives in the Graduate Certificate in Public Health program.</w:t>
      </w:r>
    </w:p>
    <w:p w14:paraId="78F5E57D" w14:textId="77777777" w:rsidR="00726A02" w:rsidRDefault="00726A02">
      <w:pPr>
        <w:spacing w:line="288" w:lineRule="auto"/>
        <w:rPr>
          <w:color w:val="000000"/>
        </w:rPr>
      </w:pPr>
    </w:p>
    <w:p w14:paraId="0C71E50C" w14:textId="77777777" w:rsidR="00726A02" w:rsidRDefault="0054112C">
      <w:pPr>
        <w:spacing w:line="288" w:lineRule="auto"/>
        <w:rPr>
          <w:b/>
          <w:smallCaps/>
        </w:rPr>
      </w:pPr>
      <w:r>
        <w:t>Table 1. Alignment of Foundational Public Health Learning Objectives and Graduate Certificate in Public Health Core Courses</w:t>
      </w:r>
    </w:p>
    <w:p w14:paraId="086CC1EC" w14:textId="77777777" w:rsidR="00726A02" w:rsidRDefault="00726A02">
      <w:pPr>
        <w:pBdr>
          <w:top w:val="nil"/>
          <w:left w:val="nil"/>
          <w:bottom w:val="nil"/>
          <w:right w:val="nil"/>
          <w:between w:val="nil"/>
        </w:pBdr>
        <w:rPr>
          <w:color w:val="000000"/>
        </w:rPr>
      </w:pPr>
    </w:p>
    <w:tbl>
      <w:tblPr>
        <w:tblStyle w:val="a"/>
        <w:tblW w:w="8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436"/>
        <w:gridCol w:w="905"/>
        <w:gridCol w:w="905"/>
        <w:gridCol w:w="905"/>
        <w:gridCol w:w="905"/>
        <w:gridCol w:w="905"/>
        <w:gridCol w:w="905"/>
      </w:tblGrid>
      <w:tr w:rsidR="00726A02" w14:paraId="06C014CA" w14:textId="77777777" w:rsidTr="007422D1">
        <w:trPr>
          <w:trHeight w:val="672"/>
          <w:tblHeader/>
        </w:trPr>
        <w:tc>
          <w:tcPr>
            <w:tcW w:w="3436" w:type="dxa"/>
            <w:tcBorders>
              <w:bottom w:val="single" w:sz="4" w:space="0" w:color="000000"/>
            </w:tcBorders>
            <w:shd w:val="clear" w:color="auto" w:fill="D9D9D9"/>
          </w:tcPr>
          <w:p w14:paraId="4F5835ED" w14:textId="77777777" w:rsidR="00726A02" w:rsidRDefault="0054112C">
            <w:pPr>
              <w:pBdr>
                <w:top w:val="nil"/>
                <w:left w:val="nil"/>
                <w:bottom w:val="nil"/>
                <w:right w:val="nil"/>
                <w:between w:val="nil"/>
              </w:pBdr>
              <w:spacing w:line="276" w:lineRule="auto"/>
              <w:ind w:left="21"/>
              <w:rPr>
                <w:b/>
                <w:color w:val="000000"/>
                <w:sz w:val="22"/>
                <w:szCs w:val="22"/>
              </w:rPr>
            </w:pPr>
            <w:r>
              <w:rPr>
                <w:b/>
                <w:color w:val="000000"/>
                <w:sz w:val="22"/>
                <w:szCs w:val="22"/>
              </w:rPr>
              <w:t>CEPH Foundational Public Health Learning Objectives</w:t>
            </w:r>
          </w:p>
        </w:tc>
        <w:tc>
          <w:tcPr>
            <w:tcW w:w="905" w:type="dxa"/>
            <w:tcBorders>
              <w:bottom w:val="single" w:sz="4" w:space="0" w:color="000000"/>
            </w:tcBorders>
            <w:shd w:val="clear" w:color="auto" w:fill="D9D9D9"/>
          </w:tcPr>
          <w:p w14:paraId="0619B1F9" w14:textId="77777777" w:rsidR="00726A02" w:rsidRDefault="0054112C">
            <w:pPr>
              <w:pBdr>
                <w:top w:val="nil"/>
                <w:left w:val="nil"/>
                <w:bottom w:val="nil"/>
                <w:right w:val="nil"/>
                <w:between w:val="nil"/>
              </w:pBdr>
              <w:ind w:left="-115" w:right="-189"/>
              <w:jc w:val="center"/>
              <w:rPr>
                <w:b/>
                <w:color w:val="000000"/>
                <w:sz w:val="22"/>
                <w:szCs w:val="22"/>
              </w:rPr>
            </w:pPr>
            <w:r>
              <w:rPr>
                <w:b/>
                <w:color w:val="000000"/>
                <w:sz w:val="22"/>
                <w:szCs w:val="22"/>
              </w:rPr>
              <w:t>605</w:t>
            </w:r>
          </w:p>
        </w:tc>
        <w:tc>
          <w:tcPr>
            <w:tcW w:w="905" w:type="dxa"/>
            <w:tcBorders>
              <w:bottom w:val="single" w:sz="4" w:space="0" w:color="000000"/>
            </w:tcBorders>
            <w:shd w:val="clear" w:color="auto" w:fill="D9D9D9"/>
          </w:tcPr>
          <w:p w14:paraId="22CD4E03" w14:textId="77777777" w:rsidR="00726A02" w:rsidRDefault="0054112C">
            <w:pPr>
              <w:pBdr>
                <w:top w:val="nil"/>
                <w:left w:val="nil"/>
                <w:bottom w:val="nil"/>
                <w:right w:val="nil"/>
                <w:between w:val="nil"/>
              </w:pBdr>
              <w:ind w:left="-116"/>
              <w:jc w:val="center"/>
              <w:rPr>
                <w:b/>
                <w:color w:val="000000"/>
                <w:sz w:val="22"/>
                <w:szCs w:val="22"/>
              </w:rPr>
            </w:pPr>
            <w:r>
              <w:rPr>
                <w:b/>
                <w:color w:val="000000"/>
                <w:sz w:val="22"/>
                <w:szCs w:val="22"/>
              </w:rPr>
              <w:t>615</w:t>
            </w:r>
          </w:p>
        </w:tc>
        <w:tc>
          <w:tcPr>
            <w:tcW w:w="905" w:type="dxa"/>
            <w:tcBorders>
              <w:bottom w:val="single" w:sz="4" w:space="0" w:color="000000"/>
            </w:tcBorders>
            <w:shd w:val="clear" w:color="auto" w:fill="D9D9D9"/>
          </w:tcPr>
          <w:p w14:paraId="3936978A" w14:textId="77777777" w:rsidR="00726A02" w:rsidRDefault="0054112C">
            <w:pPr>
              <w:pBdr>
                <w:top w:val="nil"/>
                <w:left w:val="nil"/>
                <w:bottom w:val="nil"/>
                <w:right w:val="nil"/>
                <w:between w:val="nil"/>
              </w:pBdr>
              <w:ind w:left="-121"/>
              <w:jc w:val="center"/>
              <w:rPr>
                <w:b/>
                <w:color w:val="000000"/>
                <w:sz w:val="22"/>
                <w:szCs w:val="22"/>
              </w:rPr>
            </w:pPr>
            <w:r>
              <w:rPr>
                <w:b/>
                <w:color w:val="000000"/>
                <w:sz w:val="22"/>
                <w:szCs w:val="22"/>
              </w:rPr>
              <w:t>624</w:t>
            </w:r>
          </w:p>
        </w:tc>
        <w:tc>
          <w:tcPr>
            <w:tcW w:w="905" w:type="dxa"/>
            <w:tcBorders>
              <w:bottom w:val="single" w:sz="4" w:space="0" w:color="000000"/>
            </w:tcBorders>
            <w:shd w:val="clear" w:color="auto" w:fill="D9D9D9"/>
          </w:tcPr>
          <w:p w14:paraId="7E6069C9" w14:textId="77777777" w:rsidR="00726A02" w:rsidRDefault="0054112C">
            <w:pPr>
              <w:pBdr>
                <w:top w:val="nil"/>
                <w:left w:val="nil"/>
                <w:bottom w:val="nil"/>
                <w:right w:val="nil"/>
                <w:between w:val="nil"/>
              </w:pBdr>
              <w:ind w:left="-126"/>
              <w:jc w:val="center"/>
              <w:rPr>
                <w:b/>
                <w:color w:val="000000"/>
                <w:sz w:val="22"/>
                <w:szCs w:val="22"/>
              </w:rPr>
            </w:pPr>
            <w:r>
              <w:rPr>
                <w:b/>
                <w:color w:val="000000"/>
                <w:sz w:val="22"/>
                <w:szCs w:val="22"/>
              </w:rPr>
              <w:t>625</w:t>
            </w:r>
          </w:p>
        </w:tc>
        <w:tc>
          <w:tcPr>
            <w:tcW w:w="905" w:type="dxa"/>
            <w:tcBorders>
              <w:bottom w:val="single" w:sz="4" w:space="0" w:color="000000"/>
            </w:tcBorders>
            <w:shd w:val="clear" w:color="auto" w:fill="D9D9D9"/>
          </w:tcPr>
          <w:p w14:paraId="53C7505C" w14:textId="77777777" w:rsidR="00726A02" w:rsidRDefault="0054112C">
            <w:pPr>
              <w:pBdr>
                <w:top w:val="nil"/>
                <w:left w:val="nil"/>
                <w:bottom w:val="nil"/>
                <w:right w:val="nil"/>
                <w:between w:val="nil"/>
              </w:pBdr>
              <w:ind w:left="-131"/>
              <w:jc w:val="center"/>
              <w:rPr>
                <w:b/>
                <w:color w:val="000000"/>
                <w:sz w:val="22"/>
                <w:szCs w:val="22"/>
              </w:rPr>
            </w:pPr>
            <w:r>
              <w:rPr>
                <w:b/>
                <w:color w:val="000000"/>
                <w:sz w:val="22"/>
                <w:szCs w:val="22"/>
              </w:rPr>
              <w:t>626</w:t>
            </w:r>
          </w:p>
        </w:tc>
        <w:tc>
          <w:tcPr>
            <w:tcW w:w="905" w:type="dxa"/>
            <w:tcBorders>
              <w:bottom w:val="single" w:sz="4" w:space="0" w:color="000000"/>
            </w:tcBorders>
            <w:shd w:val="clear" w:color="auto" w:fill="D9D9D9"/>
          </w:tcPr>
          <w:p w14:paraId="2062BB81" w14:textId="77777777" w:rsidR="00726A02" w:rsidRDefault="0054112C">
            <w:pPr>
              <w:pBdr>
                <w:top w:val="nil"/>
                <w:left w:val="nil"/>
                <w:bottom w:val="nil"/>
                <w:right w:val="nil"/>
                <w:between w:val="nil"/>
              </w:pBdr>
              <w:ind w:left="-136"/>
              <w:jc w:val="center"/>
              <w:rPr>
                <w:b/>
                <w:color w:val="000000"/>
                <w:sz w:val="22"/>
                <w:szCs w:val="22"/>
              </w:rPr>
            </w:pPr>
            <w:r>
              <w:rPr>
                <w:b/>
                <w:color w:val="000000"/>
                <w:sz w:val="22"/>
                <w:szCs w:val="22"/>
              </w:rPr>
              <w:t>628</w:t>
            </w:r>
          </w:p>
        </w:tc>
      </w:tr>
      <w:tr w:rsidR="00726A02" w14:paraId="1258406E" w14:textId="77777777" w:rsidTr="007422D1">
        <w:trPr>
          <w:trHeight w:val="460"/>
        </w:trPr>
        <w:tc>
          <w:tcPr>
            <w:tcW w:w="3436" w:type="dxa"/>
            <w:shd w:val="clear" w:color="auto" w:fill="A8D08D" w:themeFill="accent6" w:themeFillTint="99"/>
          </w:tcPr>
          <w:p w14:paraId="11EA4375" w14:textId="77777777" w:rsidR="00726A02" w:rsidRDefault="0054112C">
            <w:pPr>
              <w:pBdr>
                <w:top w:val="nil"/>
                <w:left w:val="nil"/>
                <w:bottom w:val="nil"/>
                <w:right w:val="nil"/>
                <w:between w:val="nil"/>
              </w:pBdr>
              <w:spacing w:line="276" w:lineRule="auto"/>
              <w:ind w:left="21"/>
              <w:rPr>
                <w:i/>
                <w:color w:val="000000"/>
                <w:sz w:val="22"/>
                <w:szCs w:val="22"/>
              </w:rPr>
            </w:pPr>
            <w:r>
              <w:rPr>
                <w:i/>
                <w:color w:val="000000"/>
                <w:sz w:val="22"/>
                <w:szCs w:val="22"/>
              </w:rPr>
              <w:t>Profession &amp; Science of Public Health</w:t>
            </w:r>
          </w:p>
        </w:tc>
        <w:tc>
          <w:tcPr>
            <w:tcW w:w="905" w:type="dxa"/>
            <w:shd w:val="clear" w:color="auto" w:fill="A8D08D" w:themeFill="accent6" w:themeFillTint="99"/>
          </w:tcPr>
          <w:p w14:paraId="632A8A36" w14:textId="77777777" w:rsidR="00726A02" w:rsidRDefault="00726A02">
            <w:pPr>
              <w:pBdr>
                <w:top w:val="nil"/>
                <w:left w:val="nil"/>
                <w:bottom w:val="nil"/>
                <w:right w:val="nil"/>
                <w:between w:val="nil"/>
              </w:pBdr>
              <w:spacing w:line="276" w:lineRule="auto"/>
              <w:ind w:left="-115"/>
              <w:jc w:val="center"/>
              <w:rPr>
                <w:color w:val="000000"/>
                <w:sz w:val="22"/>
                <w:szCs w:val="22"/>
              </w:rPr>
            </w:pPr>
          </w:p>
        </w:tc>
        <w:tc>
          <w:tcPr>
            <w:tcW w:w="905" w:type="dxa"/>
            <w:shd w:val="clear" w:color="auto" w:fill="A8D08D" w:themeFill="accent6" w:themeFillTint="99"/>
          </w:tcPr>
          <w:p w14:paraId="720527FC" w14:textId="77777777" w:rsidR="00726A02" w:rsidRDefault="00726A02">
            <w:pPr>
              <w:pBdr>
                <w:top w:val="nil"/>
                <w:left w:val="nil"/>
                <w:bottom w:val="nil"/>
                <w:right w:val="nil"/>
                <w:between w:val="nil"/>
              </w:pBdr>
              <w:spacing w:line="276" w:lineRule="auto"/>
              <w:ind w:left="-116"/>
              <w:jc w:val="center"/>
              <w:rPr>
                <w:color w:val="000000"/>
                <w:sz w:val="22"/>
                <w:szCs w:val="22"/>
              </w:rPr>
            </w:pPr>
          </w:p>
        </w:tc>
        <w:tc>
          <w:tcPr>
            <w:tcW w:w="905" w:type="dxa"/>
            <w:shd w:val="clear" w:color="auto" w:fill="A8D08D" w:themeFill="accent6" w:themeFillTint="99"/>
          </w:tcPr>
          <w:p w14:paraId="4ADBDDBD" w14:textId="77777777" w:rsidR="00726A02" w:rsidRDefault="00726A02">
            <w:pPr>
              <w:pBdr>
                <w:top w:val="nil"/>
                <w:left w:val="nil"/>
                <w:bottom w:val="nil"/>
                <w:right w:val="nil"/>
                <w:between w:val="nil"/>
              </w:pBdr>
              <w:spacing w:line="276" w:lineRule="auto"/>
              <w:ind w:left="-121"/>
              <w:jc w:val="center"/>
              <w:rPr>
                <w:color w:val="000000"/>
                <w:sz w:val="22"/>
                <w:szCs w:val="22"/>
              </w:rPr>
            </w:pPr>
          </w:p>
        </w:tc>
        <w:tc>
          <w:tcPr>
            <w:tcW w:w="905" w:type="dxa"/>
            <w:shd w:val="clear" w:color="auto" w:fill="A8D08D" w:themeFill="accent6" w:themeFillTint="99"/>
          </w:tcPr>
          <w:p w14:paraId="6FD68AC7" w14:textId="77777777" w:rsidR="00726A02" w:rsidRDefault="00726A02">
            <w:pPr>
              <w:pBdr>
                <w:top w:val="nil"/>
                <w:left w:val="nil"/>
                <w:bottom w:val="nil"/>
                <w:right w:val="nil"/>
                <w:between w:val="nil"/>
              </w:pBdr>
              <w:spacing w:line="276" w:lineRule="auto"/>
              <w:ind w:left="-126"/>
              <w:jc w:val="center"/>
              <w:rPr>
                <w:color w:val="000000"/>
                <w:sz w:val="22"/>
                <w:szCs w:val="22"/>
              </w:rPr>
            </w:pPr>
          </w:p>
        </w:tc>
        <w:tc>
          <w:tcPr>
            <w:tcW w:w="905" w:type="dxa"/>
            <w:shd w:val="clear" w:color="auto" w:fill="A8D08D" w:themeFill="accent6" w:themeFillTint="99"/>
          </w:tcPr>
          <w:p w14:paraId="1496DC72" w14:textId="77777777" w:rsidR="00726A02" w:rsidRDefault="00726A02">
            <w:pPr>
              <w:pBdr>
                <w:top w:val="nil"/>
                <w:left w:val="nil"/>
                <w:bottom w:val="nil"/>
                <w:right w:val="nil"/>
                <w:between w:val="nil"/>
              </w:pBdr>
              <w:spacing w:line="276" w:lineRule="auto"/>
              <w:ind w:left="-131"/>
              <w:jc w:val="center"/>
              <w:rPr>
                <w:color w:val="000000"/>
                <w:sz w:val="22"/>
                <w:szCs w:val="22"/>
              </w:rPr>
            </w:pPr>
          </w:p>
        </w:tc>
        <w:tc>
          <w:tcPr>
            <w:tcW w:w="905" w:type="dxa"/>
            <w:shd w:val="clear" w:color="auto" w:fill="A8D08D" w:themeFill="accent6" w:themeFillTint="99"/>
          </w:tcPr>
          <w:p w14:paraId="7A93C778" w14:textId="77777777" w:rsidR="00726A02" w:rsidRDefault="00726A02">
            <w:pPr>
              <w:pBdr>
                <w:top w:val="nil"/>
                <w:left w:val="nil"/>
                <w:bottom w:val="nil"/>
                <w:right w:val="nil"/>
                <w:between w:val="nil"/>
              </w:pBdr>
              <w:spacing w:line="276" w:lineRule="auto"/>
              <w:ind w:left="-136"/>
              <w:jc w:val="center"/>
              <w:rPr>
                <w:color w:val="000000"/>
                <w:sz w:val="22"/>
                <w:szCs w:val="22"/>
              </w:rPr>
            </w:pPr>
          </w:p>
        </w:tc>
      </w:tr>
      <w:tr w:rsidR="00726A02" w14:paraId="437E77C1" w14:textId="77777777" w:rsidTr="007422D1">
        <w:trPr>
          <w:trHeight w:val="713"/>
        </w:trPr>
        <w:tc>
          <w:tcPr>
            <w:tcW w:w="3436" w:type="dxa"/>
          </w:tcPr>
          <w:p w14:paraId="5EAC7CEC" w14:textId="77777777" w:rsidR="00726A02" w:rsidRDefault="0054112C">
            <w:pPr>
              <w:pBdr>
                <w:top w:val="nil"/>
                <w:left w:val="nil"/>
                <w:bottom w:val="nil"/>
                <w:right w:val="nil"/>
                <w:between w:val="nil"/>
              </w:pBdr>
              <w:spacing w:line="276" w:lineRule="auto"/>
              <w:rPr>
                <w:color w:val="000000"/>
                <w:sz w:val="22"/>
                <w:szCs w:val="22"/>
              </w:rPr>
            </w:pPr>
            <w:r>
              <w:rPr>
                <w:color w:val="000000"/>
                <w:sz w:val="22"/>
                <w:szCs w:val="22"/>
              </w:rPr>
              <w:t xml:space="preserve">1.  Explain public health history, </w:t>
            </w:r>
            <w:proofErr w:type="gramStart"/>
            <w:r>
              <w:rPr>
                <w:color w:val="000000"/>
                <w:sz w:val="22"/>
                <w:szCs w:val="22"/>
              </w:rPr>
              <w:t>philosophy</w:t>
            </w:r>
            <w:proofErr w:type="gramEnd"/>
            <w:r>
              <w:rPr>
                <w:color w:val="000000"/>
                <w:sz w:val="22"/>
                <w:szCs w:val="22"/>
              </w:rPr>
              <w:t xml:space="preserve"> and values.</w:t>
            </w:r>
          </w:p>
        </w:tc>
        <w:tc>
          <w:tcPr>
            <w:tcW w:w="905" w:type="dxa"/>
          </w:tcPr>
          <w:p w14:paraId="1A415615" w14:textId="77777777" w:rsidR="00726A02" w:rsidRDefault="0054112C">
            <w:pPr>
              <w:pBdr>
                <w:top w:val="nil"/>
                <w:left w:val="nil"/>
                <w:bottom w:val="nil"/>
                <w:right w:val="nil"/>
                <w:between w:val="nil"/>
              </w:pBdr>
              <w:spacing w:line="276" w:lineRule="auto"/>
              <w:ind w:left="-115"/>
              <w:jc w:val="center"/>
              <w:rPr>
                <w:color w:val="000000"/>
                <w:sz w:val="22"/>
                <w:szCs w:val="22"/>
              </w:rPr>
            </w:pPr>
            <w:r>
              <w:rPr>
                <w:color w:val="000000"/>
                <w:sz w:val="22"/>
                <w:szCs w:val="22"/>
              </w:rPr>
              <w:t>X</w:t>
            </w:r>
          </w:p>
        </w:tc>
        <w:tc>
          <w:tcPr>
            <w:tcW w:w="905" w:type="dxa"/>
          </w:tcPr>
          <w:p w14:paraId="57903021" w14:textId="77777777" w:rsidR="00726A02" w:rsidRDefault="00726A02">
            <w:pPr>
              <w:pBdr>
                <w:top w:val="nil"/>
                <w:left w:val="nil"/>
                <w:bottom w:val="nil"/>
                <w:right w:val="nil"/>
                <w:between w:val="nil"/>
              </w:pBdr>
              <w:spacing w:line="276" w:lineRule="auto"/>
              <w:ind w:left="-116"/>
              <w:jc w:val="center"/>
              <w:rPr>
                <w:color w:val="000000"/>
                <w:sz w:val="22"/>
                <w:szCs w:val="22"/>
              </w:rPr>
            </w:pPr>
          </w:p>
        </w:tc>
        <w:tc>
          <w:tcPr>
            <w:tcW w:w="905" w:type="dxa"/>
          </w:tcPr>
          <w:p w14:paraId="51934D49" w14:textId="77777777" w:rsidR="00726A02" w:rsidRDefault="00726A02">
            <w:pPr>
              <w:pBdr>
                <w:top w:val="nil"/>
                <w:left w:val="nil"/>
                <w:bottom w:val="nil"/>
                <w:right w:val="nil"/>
                <w:between w:val="nil"/>
              </w:pBdr>
              <w:spacing w:line="276" w:lineRule="auto"/>
              <w:ind w:left="-121"/>
              <w:jc w:val="center"/>
              <w:rPr>
                <w:color w:val="000000"/>
                <w:sz w:val="22"/>
                <w:szCs w:val="22"/>
              </w:rPr>
            </w:pPr>
          </w:p>
        </w:tc>
        <w:tc>
          <w:tcPr>
            <w:tcW w:w="905" w:type="dxa"/>
          </w:tcPr>
          <w:p w14:paraId="1B08C78F" w14:textId="77777777" w:rsidR="00726A02" w:rsidRDefault="00726A02">
            <w:pPr>
              <w:pBdr>
                <w:top w:val="nil"/>
                <w:left w:val="nil"/>
                <w:bottom w:val="nil"/>
                <w:right w:val="nil"/>
                <w:between w:val="nil"/>
              </w:pBdr>
              <w:spacing w:line="276" w:lineRule="auto"/>
              <w:ind w:left="-126"/>
              <w:jc w:val="center"/>
              <w:rPr>
                <w:color w:val="000000"/>
                <w:sz w:val="22"/>
                <w:szCs w:val="22"/>
              </w:rPr>
            </w:pPr>
          </w:p>
        </w:tc>
        <w:tc>
          <w:tcPr>
            <w:tcW w:w="905" w:type="dxa"/>
          </w:tcPr>
          <w:p w14:paraId="3ADC6ADA" w14:textId="77777777" w:rsidR="00726A02" w:rsidRDefault="00726A02">
            <w:pPr>
              <w:pBdr>
                <w:top w:val="nil"/>
                <w:left w:val="nil"/>
                <w:bottom w:val="nil"/>
                <w:right w:val="nil"/>
                <w:between w:val="nil"/>
              </w:pBdr>
              <w:spacing w:line="276" w:lineRule="auto"/>
              <w:ind w:left="-131"/>
              <w:jc w:val="center"/>
              <w:rPr>
                <w:color w:val="000000"/>
                <w:sz w:val="22"/>
                <w:szCs w:val="22"/>
              </w:rPr>
            </w:pPr>
          </w:p>
        </w:tc>
        <w:tc>
          <w:tcPr>
            <w:tcW w:w="905" w:type="dxa"/>
          </w:tcPr>
          <w:p w14:paraId="34FC05FD" w14:textId="77777777" w:rsidR="00726A02" w:rsidRDefault="00726A02">
            <w:pPr>
              <w:pBdr>
                <w:top w:val="nil"/>
                <w:left w:val="nil"/>
                <w:bottom w:val="nil"/>
                <w:right w:val="nil"/>
                <w:between w:val="nil"/>
              </w:pBdr>
              <w:spacing w:line="276" w:lineRule="auto"/>
              <w:ind w:left="-136"/>
              <w:jc w:val="center"/>
              <w:rPr>
                <w:color w:val="000000"/>
                <w:sz w:val="22"/>
                <w:szCs w:val="22"/>
              </w:rPr>
            </w:pPr>
          </w:p>
        </w:tc>
      </w:tr>
      <w:tr w:rsidR="00726A02" w14:paraId="5078ED6A" w14:textId="77777777" w:rsidTr="007422D1">
        <w:trPr>
          <w:trHeight w:val="947"/>
        </w:trPr>
        <w:tc>
          <w:tcPr>
            <w:tcW w:w="3436" w:type="dxa"/>
          </w:tcPr>
          <w:p w14:paraId="65C4ED78" w14:textId="77777777" w:rsidR="00726A02" w:rsidRDefault="0054112C">
            <w:pPr>
              <w:pBdr>
                <w:top w:val="nil"/>
                <w:left w:val="nil"/>
                <w:bottom w:val="nil"/>
                <w:right w:val="nil"/>
                <w:between w:val="nil"/>
              </w:pBdr>
              <w:spacing w:line="276" w:lineRule="auto"/>
              <w:rPr>
                <w:color w:val="000000"/>
                <w:sz w:val="22"/>
                <w:szCs w:val="22"/>
              </w:rPr>
            </w:pPr>
            <w:r>
              <w:rPr>
                <w:color w:val="000000"/>
                <w:sz w:val="22"/>
                <w:szCs w:val="22"/>
              </w:rPr>
              <w:lastRenderedPageBreak/>
              <w:t>2.  Identify the core functions of public health and the 10 Essential Services.</w:t>
            </w:r>
          </w:p>
        </w:tc>
        <w:tc>
          <w:tcPr>
            <w:tcW w:w="905" w:type="dxa"/>
          </w:tcPr>
          <w:p w14:paraId="4ED703F0" w14:textId="77777777" w:rsidR="00726A02" w:rsidRDefault="00726A02">
            <w:pPr>
              <w:pBdr>
                <w:top w:val="nil"/>
                <w:left w:val="nil"/>
                <w:bottom w:val="nil"/>
                <w:right w:val="nil"/>
                <w:between w:val="nil"/>
              </w:pBdr>
              <w:spacing w:line="276" w:lineRule="auto"/>
              <w:ind w:left="-115"/>
              <w:jc w:val="center"/>
              <w:rPr>
                <w:color w:val="000000"/>
                <w:sz w:val="22"/>
                <w:szCs w:val="22"/>
              </w:rPr>
            </w:pPr>
          </w:p>
        </w:tc>
        <w:tc>
          <w:tcPr>
            <w:tcW w:w="905" w:type="dxa"/>
          </w:tcPr>
          <w:p w14:paraId="29BEE4E2" w14:textId="77777777" w:rsidR="00726A02" w:rsidRDefault="0054112C">
            <w:pPr>
              <w:pBdr>
                <w:top w:val="nil"/>
                <w:left w:val="nil"/>
                <w:bottom w:val="nil"/>
                <w:right w:val="nil"/>
                <w:between w:val="nil"/>
              </w:pBdr>
              <w:spacing w:line="276" w:lineRule="auto"/>
              <w:ind w:left="-116"/>
              <w:jc w:val="center"/>
              <w:rPr>
                <w:color w:val="000000"/>
                <w:sz w:val="22"/>
                <w:szCs w:val="22"/>
              </w:rPr>
            </w:pPr>
            <w:r>
              <w:rPr>
                <w:color w:val="000000"/>
                <w:sz w:val="22"/>
                <w:szCs w:val="22"/>
              </w:rPr>
              <w:t>X</w:t>
            </w:r>
          </w:p>
        </w:tc>
        <w:tc>
          <w:tcPr>
            <w:tcW w:w="905" w:type="dxa"/>
          </w:tcPr>
          <w:p w14:paraId="1B5F6BA6" w14:textId="77777777" w:rsidR="00726A02" w:rsidRDefault="00726A02">
            <w:pPr>
              <w:pBdr>
                <w:top w:val="nil"/>
                <w:left w:val="nil"/>
                <w:bottom w:val="nil"/>
                <w:right w:val="nil"/>
                <w:between w:val="nil"/>
              </w:pBdr>
              <w:spacing w:line="276" w:lineRule="auto"/>
              <w:ind w:left="-121"/>
              <w:jc w:val="center"/>
              <w:rPr>
                <w:color w:val="000000"/>
                <w:sz w:val="22"/>
                <w:szCs w:val="22"/>
              </w:rPr>
            </w:pPr>
          </w:p>
        </w:tc>
        <w:tc>
          <w:tcPr>
            <w:tcW w:w="905" w:type="dxa"/>
          </w:tcPr>
          <w:p w14:paraId="36B185F7" w14:textId="77777777" w:rsidR="00726A02" w:rsidRDefault="00726A02">
            <w:pPr>
              <w:pBdr>
                <w:top w:val="nil"/>
                <w:left w:val="nil"/>
                <w:bottom w:val="nil"/>
                <w:right w:val="nil"/>
                <w:between w:val="nil"/>
              </w:pBdr>
              <w:spacing w:line="276" w:lineRule="auto"/>
              <w:ind w:left="-126"/>
              <w:jc w:val="center"/>
              <w:rPr>
                <w:color w:val="000000"/>
                <w:sz w:val="22"/>
                <w:szCs w:val="22"/>
              </w:rPr>
            </w:pPr>
          </w:p>
        </w:tc>
        <w:tc>
          <w:tcPr>
            <w:tcW w:w="905" w:type="dxa"/>
          </w:tcPr>
          <w:p w14:paraId="536D1338" w14:textId="77777777" w:rsidR="00726A02" w:rsidRDefault="00726A02">
            <w:pPr>
              <w:pBdr>
                <w:top w:val="nil"/>
                <w:left w:val="nil"/>
                <w:bottom w:val="nil"/>
                <w:right w:val="nil"/>
                <w:between w:val="nil"/>
              </w:pBdr>
              <w:spacing w:line="276" w:lineRule="auto"/>
              <w:ind w:left="-131"/>
              <w:jc w:val="center"/>
              <w:rPr>
                <w:color w:val="000000"/>
                <w:sz w:val="22"/>
                <w:szCs w:val="22"/>
              </w:rPr>
            </w:pPr>
          </w:p>
        </w:tc>
        <w:tc>
          <w:tcPr>
            <w:tcW w:w="905" w:type="dxa"/>
          </w:tcPr>
          <w:p w14:paraId="1A8737EB" w14:textId="77777777" w:rsidR="00726A02" w:rsidRDefault="00726A02">
            <w:pPr>
              <w:pBdr>
                <w:top w:val="nil"/>
                <w:left w:val="nil"/>
                <w:bottom w:val="nil"/>
                <w:right w:val="nil"/>
                <w:between w:val="nil"/>
              </w:pBdr>
              <w:spacing w:line="276" w:lineRule="auto"/>
              <w:ind w:left="-136"/>
              <w:jc w:val="center"/>
              <w:rPr>
                <w:color w:val="000000"/>
                <w:sz w:val="22"/>
                <w:szCs w:val="22"/>
              </w:rPr>
            </w:pPr>
          </w:p>
        </w:tc>
      </w:tr>
      <w:tr w:rsidR="00726A02" w14:paraId="4C9E41BA" w14:textId="77777777" w:rsidTr="007422D1">
        <w:trPr>
          <w:trHeight w:val="1136"/>
        </w:trPr>
        <w:tc>
          <w:tcPr>
            <w:tcW w:w="3436" w:type="dxa"/>
          </w:tcPr>
          <w:p w14:paraId="4A38DA71" w14:textId="77777777" w:rsidR="00726A02" w:rsidRDefault="0054112C">
            <w:pPr>
              <w:pBdr>
                <w:top w:val="nil"/>
                <w:left w:val="nil"/>
                <w:bottom w:val="nil"/>
                <w:right w:val="nil"/>
                <w:between w:val="nil"/>
              </w:pBdr>
              <w:spacing w:line="276" w:lineRule="auto"/>
              <w:rPr>
                <w:color w:val="000000"/>
                <w:sz w:val="22"/>
                <w:szCs w:val="22"/>
              </w:rPr>
            </w:pPr>
            <w:r>
              <w:rPr>
                <w:color w:val="000000"/>
                <w:sz w:val="22"/>
                <w:szCs w:val="22"/>
              </w:rPr>
              <w:t>3.  Explain the role of quantitative and qualitative methods and sciences in describing and assessing a population’s health.</w:t>
            </w:r>
          </w:p>
        </w:tc>
        <w:tc>
          <w:tcPr>
            <w:tcW w:w="905" w:type="dxa"/>
          </w:tcPr>
          <w:p w14:paraId="02210037" w14:textId="77777777" w:rsidR="00726A02" w:rsidRDefault="00726A02">
            <w:pPr>
              <w:pBdr>
                <w:top w:val="nil"/>
                <w:left w:val="nil"/>
                <w:bottom w:val="nil"/>
                <w:right w:val="nil"/>
                <w:between w:val="nil"/>
              </w:pBdr>
              <w:spacing w:line="276" w:lineRule="auto"/>
              <w:ind w:left="-115"/>
              <w:jc w:val="center"/>
              <w:rPr>
                <w:color w:val="000000"/>
                <w:sz w:val="22"/>
                <w:szCs w:val="22"/>
              </w:rPr>
            </w:pPr>
          </w:p>
        </w:tc>
        <w:tc>
          <w:tcPr>
            <w:tcW w:w="905" w:type="dxa"/>
          </w:tcPr>
          <w:p w14:paraId="4711E551" w14:textId="77777777" w:rsidR="00726A02" w:rsidRDefault="00726A02">
            <w:pPr>
              <w:pBdr>
                <w:top w:val="nil"/>
                <w:left w:val="nil"/>
                <w:bottom w:val="nil"/>
                <w:right w:val="nil"/>
                <w:between w:val="nil"/>
              </w:pBdr>
              <w:spacing w:line="276" w:lineRule="auto"/>
              <w:ind w:left="-116"/>
              <w:jc w:val="center"/>
              <w:rPr>
                <w:color w:val="000000"/>
                <w:sz w:val="22"/>
                <w:szCs w:val="22"/>
              </w:rPr>
            </w:pPr>
          </w:p>
        </w:tc>
        <w:tc>
          <w:tcPr>
            <w:tcW w:w="905" w:type="dxa"/>
          </w:tcPr>
          <w:p w14:paraId="14973C22" w14:textId="77777777" w:rsidR="00726A02" w:rsidRDefault="00726A02">
            <w:pPr>
              <w:pBdr>
                <w:top w:val="nil"/>
                <w:left w:val="nil"/>
                <w:bottom w:val="nil"/>
                <w:right w:val="nil"/>
                <w:between w:val="nil"/>
              </w:pBdr>
              <w:spacing w:line="276" w:lineRule="auto"/>
              <w:ind w:left="-121"/>
              <w:jc w:val="center"/>
              <w:rPr>
                <w:color w:val="000000"/>
                <w:sz w:val="22"/>
                <w:szCs w:val="22"/>
              </w:rPr>
            </w:pPr>
          </w:p>
        </w:tc>
        <w:tc>
          <w:tcPr>
            <w:tcW w:w="905" w:type="dxa"/>
          </w:tcPr>
          <w:p w14:paraId="08EA9775" w14:textId="77777777" w:rsidR="00726A02" w:rsidRDefault="0054112C">
            <w:pPr>
              <w:pBdr>
                <w:top w:val="nil"/>
                <w:left w:val="nil"/>
                <w:bottom w:val="nil"/>
                <w:right w:val="nil"/>
                <w:between w:val="nil"/>
              </w:pBdr>
              <w:spacing w:line="276" w:lineRule="auto"/>
              <w:ind w:left="-126"/>
              <w:jc w:val="center"/>
              <w:rPr>
                <w:color w:val="000000"/>
                <w:sz w:val="22"/>
                <w:szCs w:val="22"/>
              </w:rPr>
            </w:pPr>
            <w:r>
              <w:rPr>
                <w:color w:val="000000"/>
                <w:sz w:val="22"/>
                <w:szCs w:val="22"/>
              </w:rPr>
              <w:t>X</w:t>
            </w:r>
            <w:r>
              <w:rPr>
                <w:color w:val="000000"/>
                <w:sz w:val="22"/>
                <w:szCs w:val="22"/>
                <w:vertAlign w:val="superscript"/>
              </w:rPr>
              <w:t>1</w:t>
            </w:r>
          </w:p>
        </w:tc>
        <w:tc>
          <w:tcPr>
            <w:tcW w:w="905" w:type="dxa"/>
          </w:tcPr>
          <w:p w14:paraId="2AC11256" w14:textId="77777777" w:rsidR="00726A02" w:rsidRDefault="0054112C">
            <w:pPr>
              <w:pBdr>
                <w:top w:val="nil"/>
                <w:left w:val="nil"/>
                <w:bottom w:val="nil"/>
                <w:right w:val="nil"/>
                <w:between w:val="nil"/>
              </w:pBdr>
              <w:spacing w:line="276" w:lineRule="auto"/>
              <w:ind w:left="-131"/>
              <w:jc w:val="center"/>
              <w:rPr>
                <w:color w:val="000000"/>
                <w:sz w:val="22"/>
                <w:szCs w:val="22"/>
              </w:rPr>
            </w:pPr>
            <w:r>
              <w:rPr>
                <w:color w:val="000000"/>
                <w:sz w:val="22"/>
                <w:szCs w:val="22"/>
              </w:rPr>
              <w:t>X</w:t>
            </w:r>
            <w:r>
              <w:rPr>
                <w:color w:val="000000"/>
                <w:sz w:val="22"/>
                <w:szCs w:val="22"/>
                <w:vertAlign w:val="superscript"/>
              </w:rPr>
              <w:t>1</w:t>
            </w:r>
          </w:p>
        </w:tc>
        <w:tc>
          <w:tcPr>
            <w:tcW w:w="905" w:type="dxa"/>
          </w:tcPr>
          <w:p w14:paraId="4BE934E0" w14:textId="77777777" w:rsidR="00726A02" w:rsidRDefault="0054112C">
            <w:pPr>
              <w:pBdr>
                <w:top w:val="nil"/>
                <w:left w:val="nil"/>
                <w:bottom w:val="nil"/>
                <w:right w:val="nil"/>
                <w:between w:val="nil"/>
              </w:pBdr>
              <w:spacing w:line="276" w:lineRule="auto"/>
              <w:ind w:left="-136"/>
              <w:jc w:val="center"/>
              <w:rPr>
                <w:color w:val="000000"/>
                <w:sz w:val="22"/>
                <w:szCs w:val="22"/>
              </w:rPr>
            </w:pPr>
            <w:r>
              <w:rPr>
                <w:color w:val="000000"/>
                <w:sz w:val="22"/>
                <w:szCs w:val="22"/>
              </w:rPr>
              <w:t>X</w:t>
            </w:r>
          </w:p>
        </w:tc>
      </w:tr>
      <w:tr w:rsidR="00726A02" w14:paraId="7F28DB8F" w14:textId="77777777" w:rsidTr="007422D1">
        <w:trPr>
          <w:trHeight w:val="1190"/>
        </w:trPr>
        <w:tc>
          <w:tcPr>
            <w:tcW w:w="3436" w:type="dxa"/>
          </w:tcPr>
          <w:p w14:paraId="6E4C59EE" w14:textId="77777777" w:rsidR="00726A02" w:rsidRDefault="0054112C">
            <w:pPr>
              <w:pBdr>
                <w:top w:val="nil"/>
                <w:left w:val="nil"/>
                <w:bottom w:val="nil"/>
                <w:right w:val="nil"/>
                <w:between w:val="nil"/>
              </w:pBdr>
              <w:spacing w:line="276" w:lineRule="auto"/>
              <w:rPr>
                <w:color w:val="000000"/>
                <w:sz w:val="22"/>
                <w:szCs w:val="22"/>
              </w:rPr>
            </w:pPr>
            <w:r>
              <w:rPr>
                <w:color w:val="000000"/>
                <w:sz w:val="22"/>
                <w:szCs w:val="22"/>
              </w:rPr>
              <w:t>4.  List major causes and trends of morbidity and mortality in the U.S. or other community relevant to the school or program, with attention to disparities among populations, e.g., socioeconomic, ethnic, gender, racial, etc.</w:t>
            </w:r>
          </w:p>
        </w:tc>
        <w:tc>
          <w:tcPr>
            <w:tcW w:w="905" w:type="dxa"/>
          </w:tcPr>
          <w:p w14:paraId="0222E5BE" w14:textId="77777777" w:rsidR="00726A02" w:rsidRDefault="00726A02">
            <w:pPr>
              <w:pBdr>
                <w:top w:val="nil"/>
                <w:left w:val="nil"/>
                <w:bottom w:val="nil"/>
                <w:right w:val="nil"/>
                <w:between w:val="nil"/>
              </w:pBdr>
              <w:spacing w:line="276" w:lineRule="auto"/>
              <w:ind w:left="-115"/>
              <w:jc w:val="center"/>
              <w:rPr>
                <w:color w:val="000000"/>
                <w:sz w:val="22"/>
                <w:szCs w:val="22"/>
              </w:rPr>
            </w:pPr>
          </w:p>
        </w:tc>
        <w:tc>
          <w:tcPr>
            <w:tcW w:w="905" w:type="dxa"/>
          </w:tcPr>
          <w:p w14:paraId="0FD45B41" w14:textId="77777777" w:rsidR="00726A02" w:rsidRDefault="00726A02">
            <w:pPr>
              <w:pBdr>
                <w:top w:val="nil"/>
                <w:left w:val="nil"/>
                <w:bottom w:val="nil"/>
                <w:right w:val="nil"/>
                <w:between w:val="nil"/>
              </w:pBdr>
              <w:spacing w:line="276" w:lineRule="auto"/>
              <w:ind w:left="-116"/>
              <w:jc w:val="center"/>
              <w:rPr>
                <w:color w:val="000000"/>
                <w:sz w:val="22"/>
                <w:szCs w:val="22"/>
              </w:rPr>
            </w:pPr>
          </w:p>
        </w:tc>
        <w:tc>
          <w:tcPr>
            <w:tcW w:w="905" w:type="dxa"/>
          </w:tcPr>
          <w:p w14:paraId="60BD8D0D" w14:textId="77777777" w:rsidR="00726A02" w:rsidRDefault="0054112C">
            <w:pPr>
              <w:pBdr>
                <w:top w:val="nil"/>
                <w:left w:val="nil"/>
                <w:bottom w:val="nil"/>
                <w:right w:val="nil"/>
                <w:between w:val="nil"/>
              </w:pBdr>
              <w:spacing w:line="276" w:lineRule="auto"/>
              <w:ind w:left="-121"/>
              <w:jc w:val="center"/>
              <w:rPr>
                <w:color w:val="000000"/>
                <w:sz w:val="22"/>
                <w:szCs w:val="22"/>
              </w:rPr>
            </w:pPr>
            <w:r>
              <w:rPr>
                <w:color w:val="000000"/>
                <w:sz w:val="22"/>
                <w:szCs w:val="22"/>
              </w:rPr>
              <w:t>X</w:t>
            </w:r>
          </w:p>
        </w:tc>
        <w:tc>
          <w:tcPr>
            <w:tcW w:w="905" w:type="dxa"/>
          </w:tcPr>
          <w:p w14:paraId="62D924A8" w14:textId="77777777" w:rsidR="00726A02" w:rsidRDefault="00726A02">
            <w:pPr>
              <w:pBdr>
                <w:top w:val="nil"/>
                <w:left w:val="nil"/>
                <w:bottom w:val="nil"/>
                <w:right w:val="nil"/>
                <w:between w:val="nil"/>
              </w:pBdr>
              <w:spacing w:line="276" w:lineRule="auto"/>
              <w:ind w:left="-126"/>
              <w:jc w:val="center"/>
              <w:rPr>
                <w:color w:val="000000"/>
                <w:sz w:val="22"/>
                <w:szCs w:val="22"/>
              </w:rPr>
            </w:pPr>
          </w:p>
        </w:tc>
        <w:tc>
          <w:tcPr>
            <w:tcW w:w="905" w:type="dxa"/>
          </w:tcPr>
          <w:p w14:paraId="3F602151" w14:textId="77777777" w:rsidR="00726A02" w:rsidRDefault="0054112C">
            <w:pPr>
              <w:pBdr>
                <w:top w:val="nil"/>
                <w:left w:val="nil"/>
                <w:bottom w:val="nil"/>
                <w:right w:val="nil"/>
                <w:between w:val="nil"/>
              </w:pBdr>
              <w:spacing w:line="276" w:lineRule="auto"/>
              <w:ind w:left="-131"/>
              <w:jc w:val="center"/>
              <w:rPr>
                <w:color w:val="000000"/>
                <w:sz w:val="22"/>
                <w:szCs w:val="22"/>
              </w:rPr>
            </w:pPr>
            <w:r>
              <w:rPr>
                <w:color w:val="000000"/>
                <w:sz w:val="22"/>
                <w:szCs w:val="22"/>
              </w:rPr>
              <w:t>X</w:t>
            </w:r>
            <w:r>
              <w:rPr>
                <w:color w:val="000000"/>
                <w:sz w:val="22"/>
                <w:szCs w:val="22"/>
                <w:vertAlign w:val="superscript"/>
              </w:rPr>
              <w:t>1</w:t>
            </w:r>
          </w:p>
        </w:tc>
        <w:tc>
          <w:tcPr>
            <w:tcW w:w="905" w:type="dxa"/>
          </w:tcPr>
          <w:p w14:paraId="65EAE38F" w14:textId="77777777" w:rsidR="00726A02" w:rsidRDefault="00726A02">
            <w:pPr>
              <w:pBdr>
                <w:top w:val="nil"/>
                <w:left w:val="nil"/>
                <w:bottom w:val="nil"/>
                <w:right w:val="nil"/>
                <w:between w:val="nil"/>
              </w:pBdr>
              <w:spacing w:line="276" w:lineRule="auto"/>
              <w:ind w:left="-136"/>
              <w:jc w:val="center"/>
              <w:rPr>
                <w:color w:val="000000"/>
                <w:sz w:val="22"/>
                <w:szCs w:val="22"/>
              </w:rPr>
            </w:pPr>
          </w:p>
        </w:tc>
      </w:tr>
      <w:tr w:rsidR="00726A02" w14:paraId="20A312E1" w14:textId="77777777" w:rsidTr="007422D1">
        <w:trPr>
          <w:trHeight w:val="1220"/>
        </w:trPr>
        <w:tc>
          <w:tcPr>
            <w:tcW w:w="3436" w:type="dxa"/>
          </w:tcPr>
          <w:p w14:paraId="5D7BEB64" w14:textId="77777777" w:rsidR="00726A02" w:rsidRDefault="0054112C">
            <w:pPr>
              <w:pBdr>
                <w:top w:val="nil"/>
                <w:left w:val="nil"/>
                <w:bottom w:val="nil"/>
                <w:right w:val="nil"/>
                <w:between w:val="nil"/>
              </w:pBdr>
              <w:spacing w:line="276" w:lineRule="auto"/>
              <w:rPr>
                <w:color w:val="000000"/>
                <w:sz w:val="22"/>
                <w:szCs w:val="22"/>
              </w:rPr>
            </w:pPr>
            <w:r>
              <w:rPr>
                <w:color w:val="000000"/>
                <w:sz w:val="22"/>
                <w:szCs w:val="22"/>
              </w:rPr>
              <w:t>5.  Discuss the science of primary, secondary, and tertiary prevention in population health, including health promotion, screening, etc.</w:t>
            </w:r>
          </w:p>
        </w:tc>
        <w:tc>
          <w:tcPr>
            <w:tcW w:w="905" w:type="dxa"/>
          </w:tcPr>
          <w:p w14:paraId="760251A3" w14:textId="77777777" w:rsidR="00726A02" w:rsidRDefault="00726A02">
            <w:pPr>
              <w:pBdr>
                <w:top w:val="nil"/>
                <w:left w:val="nil"/>
                <w:bottom w:val="nil"/>
                <w:right w:val="nil"/>
                <w:between w:val="nil"/>
              </w:pBdr>
              <w:spacing w:line="276" w:lineRule="auto"/>
              <w:ind w:left="-115"/>
              <w:jc w:val="center"/>
              <w:rPr>
                <w:color w:val="000000"/>
                <w:sz w:val="22"/>
                <w:szCs w:val="22"/>
              </w:rPr>
            </w:pPr>
          </w:p>
        </w:tc>
        <w:tc>
          <w:tcPr>
            <w:tcW w:w="905" w:type="dxa"/>
          </w:tcPr>
          <w:p w14:paraId="5202D326" w14:textId="77777777" w:rsidR="00726A02" w:rsidRDefault="00726A02">
            <w:pPr>
              <w:pBdr>
                <w:top w:val="nil"/>
                <w:left w:val="nil"/>
                <w:bottom w:val="nil"/>
                <w:right w:val="nil"/>
                <w:between w:val="nil"/>
              </w:pBdr>
              <w:spacing w:line="276" w:lineRule="auto"/>
              <w:ind w:left="-116"/>
              <w:jc w:val="center"/>
              <w:rPr>
                <w:color w:val="000000"/>
                <w:sz w:val="22"/>
                <w:szCs w:val="22"/>
              </w:rPr>
            </w:pPr>
          </w:p>
        </w:tc>
        <w:tc>
          <w:tcPr>
            <w:tcW w:w="905" w:type="dxa"/>
          </w:tcPr>
          <w:p w14:paraId="516B393D" w14:textId="77777777" w:rsidR="00726A02" w:rsidRDefault="00726A02">
            <w:pPr>
              <w:pBdr>
                <w:top w:val="nil"/>
                <w:left w:val="nil"/>
                <w:bottom w:val="nil"/>
                <w:right w:val="nil"/>
                <w:between w:val="nil"/>
              </w:pBdr>
              <w:spacing w:line="276" w:lineRule="auto"/>
              <w:ind w:left="-121"/>
              <w:jc w:val="center"/>
              <w:rPr>
                <w:color w:val="000000"/>
                <w:sz w:val="22"/>
                <w:szCs w:val="22"/>
              </w:rPr>
            </w:pPr>
          </w:p>
        </w:tc>
        <w:tc>
          <w:tcPr>
            <w:tcW w:w="905" w:type="dxa"/>
          </w:tcPr>
          <w:p w14:paraId="197FAA3C" w14:textId="77777777" w:rsidR="00726A02" w:rsidRDefault="00726A02">
            <w:pPr>
              <w:pBdr>
                <w:top w:val="nil"/>
                <w:left w:val="nil"/>
                <w:bottom w:val="nil"/>
                <w:right w:val="nil"/>
                <w:between w:val="nil"/>
              </w:pBdr>
              <w:spacing w:line="276" w:lineRule="auto"/>
              <w:ind w:left="-126"/>
              <w:jc w:val="center"/>
              <w:rPr>
                <w:color w:val="000000"/>
                <w:sz w:val="22"/>
                <w:szCs w:val="22"/>
              </w:rPr>
            </w:pPr>
          </w:p>
        </w:tc>
        <w:tc>
          <w:tcPr>
            <w:tcW w:w="905" w:type="dxa"/>
          </w:tcPr>
          <w:p w14:paraId="51B287CD" w14:textId="77777777" w:rsidR="00726A02" w:rsidRDefault="0054112C">
            <w:pPr>
              <w:pBdr>
                <w:top w:val="nil"/>
                <w:left w:val="nil"/>
                <w:bottom w:val="nil"/>
                <w:right w:val="nil"/>
                <w:between w:val="nil"/>
              </w:pBdr>
              <w:spacing w:line="276" w:lineRule="auto"/>
              <w:ind w:left="-131"/>
              <w:jc w:val="center"/>
              <w:rPr>
                <w:color w:val="000000"/>
                <w:sz w:val="22"/>
                <w:szCs w:val="22"/>
              </w:rPr>
            </w:pPr>
            <w:r>
              <w:rPr>
                <w:color w:val="000000"/>
                <w:sz w:val="22"/>
                <w:szCs w:val="22"/>
              </w:rPr>
              <w:t>X</w:t>
            </w:r>
          </w:p>
        </w:tc>
        <w:tc>
          <w:tcPr>
            <w:tcW w:w="905" w:type="dxa"/>
          </w:tcPr>
          <w:p w14:paraId="4910B2AA" w14:textId="77777777" w:rsidR="00726A02" w:rsidRDefault="00726A02">
            <w:pPr>
              <w:pBdr>
                <w:top w:val="nil"/>
                <w:left w:val="nil"/>
                <w:bottom w:val="nil"/>
                <w:right w:val="nil"/>
                <w:between w:val="nil"/>
              </w:pBdr>
              <w:spacing w:line="276" w:lineRule="auto"/>
              <w:ind w:left="-136"/>
              <w:jc w:val="center"/>
              <w:rPr>
                <w:color w:val="000000"/>
                <w:sz w:val="22"/>
                <w:szCs w:val="22"/>
              </w:rPr>
            </w:pPr>
          </w:p>
        </w:tc>
      </w:tr>
      <w:tr w:rsidR="00B93065" w14:paraId="5FB731C0" w14:textId="77777777" w:rsidTr="007422D1">
        <w:trPr>
          <w:trHeight w:val="836"/>
        </w:trPr>
        <w:tc>
          <w:tcPr>
            <w:tcW w:w="3436" w:type="dxa"/>
          </w:tcPr>
          <w:p w14:paraId="29036A58" w14:textId="57788156" w:rsidR="00B93065" w:rsidRDefault="00B93065" w:rsidP="00B93065">
            <w:pPr>
              <w:pBdr>
                <w:top w:val="nil"/>
                <w:left w:val="nil"/>
                <w:bottom w:val="nil"/>
                <w:right w:val="nil"/>
                <w:between w:val="nil"/>
              </w:pBdr>
              <w:spacing w:line="276" w:lineRule="auto"/>
              <w:rPr>
                <w:color w:val="000000"/>
                <w:sz w:val="22"/>
                <w:szCs w:val="22"/>
              </w:rPr>
            </w:pPr>
            <w:r>
              <w:rPr>
                <w:color w:val="000000"/>
                <w:sz w:val="22"/>
                <w:szCs w:val="22"/>
              </w:rPr>
              <w:t>6.  Explain the critical importance of evidence in advancing public health knowledge.</w:t>
            </w:r>
          </w:p>
        </w:tc>
        <w:tc>
          <w:tcPr>
            <w:tcW w:w="905" w:type="dxa"/>
          </w:tcPr>
          <w:p w14:paraId="03137E40" w14:textId="4506B19C" w:rsidR="00B93065" w:rsidRDefault="00B93065" w:rsidP="00B93065">
            <w:pPr>
              <w:pBdr>
                <w:top w:val="nil"/>
                <w:left w:val="nil"/>
                <w:bottom w:val="nil"/>
                <w:right w:val="nil"/>
                <w:between w:val="nil"/>
              </w:pBdr>
              <w:spacing w:line="276" w:lineRule="auto"/>
              <w:ind w:left="-115"/>
              <w:jc w:val="center"/>
              <w:rPr>
                <w:color w:val="000000"/>
                <w:sz w:val="22"/>
                <w:szCs w:val="22"/>
              </w:rPr>
            </w:pPr>
            <w:r>
              <w:rPr>
                <w:color w:val="000000"/>
                <w:sz w:val="22"/>
                <w:szCs w:val="22"/>
              </w:rPr>
              <w:t>X</w:t>
            </w:r>
            <w:r>
              <w:rPr>
                <w:color w:val="000000"/>
                <w:sz w:val="22"/>
                <w:szCs w:val="22"/>
                <w:vertAlign w:val="superscript"/>
              </w:rPr>
              <w:t>1</w:t>
            </w:r>
          </w:p>
        </w:tc>
        <w:tc>
          <w:tcPr>
            <w:tcW w:w="905" w:type="dxa"/>
          </w:tcPr>
          <w:p w14:paraId="1DDF0D48" w14:textId="2CD880B2" w:rsidR="00B93065" w:rsidRDefault="00B93065" w:rsidP="00B93065">
            <w:pPr>
              <w:pBdr>
                <w:top w:val="nil"/>
                <w:left w:val="nil"/>
                <w:bottom w:val="nil"/>
                <w:right w:val="nil"/>
                <w:between w:val="nil"/>
              </w:pBdr>
              <w:spacing w:line="276" w:lineRule="auto"/>
              <w:ind w:left="-116"/>
              <w:jc w:val="center"/>
              <w:rPr>
                <w:color w:val="000000"/>
                <w:sz w:val="22"/>
                <w:szCs w:val="22"/>
              </w:rPr>
            </w:pPr>
            <w:r>
              <w:rPr>
                <w:color w:val="000000"/>
                <w:sz w:val="22"/>
                <w:szCs w:val="22"/>
              </w:rPr>
              <w:t>X</w:t>
            </w:r>
            <w:r>
              <w:rPr>
                <w:color w:val="000000"/>
                <w:sz w:val="22"/>
                <w:szCs w:val="22"/>
                <w:vertAlign w:val="superscript"/>
              </w:rPr>
              <w:t>1</w:t>
            </w:r>
          </w:p>
        </w:tc>
        <w:tc>
          <w:tcPr>
            <w:tcW w:w="905" w:type="dxa"/>
          </w:tcPr>
          <w:p w14:paraId="110D4732" w14:textId="08CDEA09" w:rsidR="00B93065" w:rsidRDefault="00B93065" w:rsidP="00B93065">
            <w:pPr>
              <w:pBdr>
                <w:top w:val="nil"/>
                <w:left w:val="nil"/>
                <w:bottom w:val="nil"/>
                <w:right w:val="nil"/>
                <w:between w:val="nil"/>
              </w:pBdr>
              <w:spacing w:line="276" w:lineRule="auto"/>
              <w:ind w:left="-121"/>
              <w:jc w:val="center"/>
              <w:rPr>
                <w:color w:val="000000"/>
                <w:sz w:val="22"/>
                <w:szCs w:val="22"/>
              </w:rPr>
            </w:pPr>
            <w:r>
              <w:rPr>
                <w:color w:val="000000"/>
                <w:sz w:val="22"/>
                <w:szCs w:val="22"/>
              </w:rPr>
              <w:t>X</w:t>
            </w:r>
            <w:r>
              <w:rPr>
                <w:color w:val="000000"/>
                <w:sz w:val="22"/>
                <w:szCs w:val="22"/>
                <w:vertAlign w:val="superscript"/>
              </w:rPr>
              <w:t>1</w:t>
            </w:r>
          </w:p>
        </w:tc>
        <w:tc>
          <w:tcPr>
            <w:tcW w:w="905" w:type="dxa"/>
          </w:tcPr>
          <w:p w14:paraId="457110F2" w14:textId="5E9805AD" w:rsidR="00B93065" w:rsidRDefault="00B93065" w:rsidP="00B93065">
            <w:pPr>
              <w:pBdr>
                <w:top w:val="nil"/>
                <w:left w:val="nil"/>
                <w:bottom w:val="nil"/>
                <w:right w:val="nil"/>
                <w:between w:val="nil"/>
              </w:pBdr>
              <w:spacing w:line="276" w:lineRule="auto"/>
              <w:ind w:left="-126"/>
              <w:jc w:val="center"/>
              <w:rPr>
                <w:color w:val="000000"/>
                <w:sz w:val="22"/>
                <w:szCs w:val="22"/>
              </w:rPr>
            </w:pPr>
            <w:r>
              <w:rPr>
                <w:color w:val="000000"/>
                <w:sz w:val="22"/>
                <w:szCs w:val="22"/>
              </w:rPr>
              <w:t>X</w:t>
            </w:r>
            <w:r>
              <w:rPr>
                <w:color w:val="000000"/>
                <w:sz w:val="22"/>
                <w:szCs w:val="22"/>
                <w:vertAlign w:val="superscript"/>
              </w:rPr>
              <w:t>1</w:t>
            </w:r>
          </w:p>
        </w:tc>
        <w:tc>
          <w:tcPr>
            <w:tcW w:w="905" w:type="dxa"/>
          </w:tcPr>
          <w:p w14:paraId="1DA3EE34" w14:textId="091EB6B6" w:rsidR="00B93065" w:rsidRDefault="00B93065" w:rsidP="00B93065">
            <w:pPr>
              <w:pBdr>
                <w:top w:val="nil"/>
                <w:left w:val="nil"/>
                <w:bottom w:val="nil"/>
                <w:right w:val="nil"/>
                <w:between w:val="nil"/>
              </w:pBdr>
              <w:spacing w:line="276" w:lineRule="auto"/>
              <w:ind w:left="-131"/>
              <w:jc w:val="center"/>
              <w:rPr>
                <w:color w:val="000000"/>
                <w:sz w:val="22"/>
                <w:szCs w:val="22"/>
              </w:rPr>
            </w:pPr>
            <w:r>
              <w:rPr>
                <w:color w:val="000000"/>
                <w:sz w:val="22"/>
                <w:szCs w:val="22"/>
              </w:rPr>
              <w:t>X</w:t>
            </w:r>
            <w:r>
              <w:rPr>
                <w:color w:val="000000"/>
                <w:sz w:val="22"/>
                <w:szCs w:val="22"/>
                <w:vertAlign w:val="superscript"/>
              </w:rPr>
              <w:t>1</w:t>
            </w:r>
          </w:p>
        </w:tc>
        <w:tc>
          <w:tcPr>
            <w:tcW w:w="905" w:type="dxa"/>
          </w:tcPr>
          <w:p w14:paraId="34F61603" w14:textId="7A541711" w:rsidR="00B93065" w:rsidRDefault="00B93065" w:rsidP="00B93065">
            <w:pPr>
              <w:pBdr>
                <w:top w:val="nil"/>
                <w:left w:val="nil"/>
                <w:bottom w:val="nil"/>
                <w:right w:val="nil"/>
                <w:between w:val="nil"/>
              </w:pBdr>
              <w:spacing w:line="276" w:lineRule="auto"/>
              <w:ind w:left="-136"/>
              <w:jc w:val="center"/>
              <w:rPr>
                <w:color w:val="000000"/>
                <w:sz w:val="22"/>
                <w:szCs w:val="22"/>
              </w:rPr>
            </w:pPr>
            <w:r>
              <w:rPr>
                <w:color w:val="000000"/>
                <w:sz w:val="22"/>
                <w:szCs w:val="22"/>
              </w:rPr>
              <w:t>X</w:t>
            </w:r>
          </w:p>
        </w:tc>
      </w:tr>
      <w:tr w:rsidR="00B93065" w14:paraId="21051C3A" w14:textId="77777777" w:rsidTr="007422D1">
        <w:trPr>
          <w:trHeight w:val="377"/>
        </w:trPr>
        <w:tc>
          <w:tcPr>
            <w:tcW w:w="3436" w:type="dxa"/>
            <w:shd w:val="clear" w:color="auto" w:fill="A8D08D" w:themeFill="accent6" w:themeFillTint="99"/>
          </w:tcPr>
          <w:p w14:paraId="1DECD247" w14:textId="0705D4CD" w:rsidR="00B93065" w:rsidRDefault="00B93065" w:rsidP="00B93065">
            <w:pPr>
              <w:pBdr>
                <w:top w:val="nil"/>
                <w:left w:val="nil"/>
                <w:bottom w:val="nil"/>
                <w:right w:val="nil"/>
                <w:between w:val="nil"/>
              </w:pBdr>
              <w:spacing w:line="276" w:lineRule="auto"/>
              <w:rPr>
                <w:color w:val="000000"/>
                <w:sz w:val="22"/>
                <w:szCs w:val="22"/>
              </w:rPr>
            </w:pPr>
            <w:r>
              <w:rPr>
                <w:i/>
                <w:color w:val="000000"/>
                <w:sz w:val="22"/>
                <w:szCs w:val="22"/>
              </w:rPr>
              <w:t xml:space="preserve">Factors Related to Human </w:t>
            </w:r>
            <w:sdt>
              <w:sdtPr>
                <w:tag w:val="goog_rdk_4"/>
                <w:id w:val="-723143647"/>
              </w:sdtPr>
              <w:sdtEndPr/>
              <w:sdtContent/>
            </w:sdt>
            <w:r>
              <w:rPr>
                <w:i/>
                <w:color w:val="000000"/>
                <w:sz w:val="22"/>
                <w:szCs w:val="22"/>
              </w:rPr>
              <w:t>Health</w:t>
            </w:r>
          </w:p>
        </w:tc>
        <w:tc>
          <w:tcPr>
            <w:tcW w:w="905" w:type="dxa"/>
            <w:shd w:val="clear" w:color="auto" w:fill="A8D08D" w:themeFill="accent6" w:themeFillTint="99"/>
          </w:tcPr>
          <w:p w14:paraId="214BC277" w14:textId="77777777" w:rsidR="00B93065" w:rsidRDefault="00B93065" w:rsidP="00B93065">
            <w:pPr>
              <w:pBdr>
                <w:top w:val="nil"/>
                <w:left w:val="nil"/>
                <w:bottom w:val="nil"/>
                <w:right w:val="nil"/>
                <w:between w:val="nil"/>
              </w:pBdr>
              <w:spacing w:line="276" w:lineRule="auto"/>
              <w:ind w:left="-115"/>
              <w:jc w:val="center"/>
              <w:rPr>
                <w:color w:val="000000"/>
                <w:sz w:val="22"/>
                <w:szCs w:val="22"/>
              </w:rPr>
            </w:pPr>
          </w:p>
        </w:tc>
        <w:tc>
          <w:tcPr>
            <w:tcW w:w="905" w:type="dxa"/>
            <w:shd w:val="clear" w:color="auto" w:fill="A8D08D" w:themeFill="accent6" w:themeFillTint="99"/>
          </w:tcPr>
          <w:p w14:paraId="72700C72" w14:textId="77777777" w:rsidR="00B93065" w:rsidRDefault="00B93065" w:rsidP="00B93065">
            <w:pPr>
              <w:pBdr>
                <w:top w:val="nil"/>
                <w:left w:val="nil"/>
                <w:bottom w:val="nil"/>
                <w:right w:val="nil"/>
                <w:between w:val="nil"/>
              </w:pBdr>
              <w:spacing w:line="276" w:lineRule="auto"/>
              <w:ind w:left="-116"/>
              <w:jc w:val="center"/>
              <w:rPr>
                <w:color w:val="000000"/>
                <w:sz w:val="22"/>
                <w:szCs w:val="22"/>
              </w:rPr>
            </w:pPr>
          </w:p>
        </w:tc>
        <w:tc>
          <w:tcPr>
            <w:tcW w:w="905" w:type="dxa"/>
            <w:shd w:val="clear" w:color="auto" w:fill="A8D08D" w:themeFill="accent6" w:themeFillTint="99"/>
          </w:tcPr>
          <w:p w14:paraId="4F9A5A9D" w14:textId="77777777" w:rsidR="00B93065" w:rsidRDefault="00B93065" w:rsidP="00B93065">
            <w:pPr>
              <w:pBdr>
                <w:top w:val="nil"/>
                <w:left w:val="nil"/>
                <w:bottom w:val="nil"/>
                <w:right w:val="nil"/>
                <w:between w:val="nil"/>
              </w:pBdr>
              <w:spacing w:line="276" w:lineRule="auto"/>
              <w:ind w:left="-121"/>
              <w:jc w:val="center"/>
              <w:rPr>
                <w:color w:val="000000"/>
                <w:sz w:val="22"/>
                <w:szCs w:val="22"/>
              </w:rPr>
            </w:pPr>
          </w:p>
        </w:tc>
        <w:tc>
          <w:tcPr>
            <w:tcW w:w="905" w:type="dxa"/>
            <w:shd w:val="clear" w:color="auto" w:fill="A8D08D" w:themeFill="accent6" w:themeFillTint="99"/>
          </w:tcPr>
          <w:p w14:paraId="6F9313C5" w14:textId="77777777" w:rsidR="00B93065" w:rsidRDefault="00B93065" w:rsidP="00B93065">
            <w:pPr>
              <w:pBdr>
                <w:top w:val="nil"/>
                <w:left w:val="nil"/>
                <w:bottom w:val="nil"/>
                <w:right w:val="nil"/>
                <w:between w:val="nil"/>
              </w:pBdr>
              <w:spacing w:line="276" w:lineRule="auto"/>
              <w:ind w:left="-126"/>
              <w:jc w:val="center"/>
              <w:rPr>
                <w:color w:val="000000"/>
                <w:sz w:val="22"/>
                <w:szCs w:val="22"/>
              </w:rPr>
            </w:pPr>
          </w:p>
        </w:tc>
        <w:tc>
          <w:tcPr>
            <w:tcW w:w="905" w:type="dxa"/>
            <w:shd w:val="clear" w:color="auto" w:fill="A8D08D" w:themeFill="accent6" w:themeFillTint="99"/>
          </w:tcPr>
          <w:p w14:paraId="786A6B7E" w14:textId="77777777" w:rsidR="00B93065" w:rsidRDefault="00B93065" w:rsidP="00B93065">
            <w:pPr>
              <w:pBdr>
                <w:top w:val="nil"/>
                <w:left w:val="nil"/>
                <w:bottom w:val="nil"/>
                <w:right w:val="nil"/>
                <w:between w:val="nil"/>
              </w:pBdr>
              <w:spacing w:line="276" w:lineRule="auto"/>
              <w:ind w:left="-131"/>
              <w:jc w:val="center"/>
              <w:rPr>
                <w:color w:val="000000"/>
                <w:sz w:val="22"/>
                <w:szCs w:val="22"/>
              </w:rPr>
            </w:pPr>
          </w:p>
        </w:tc>
        <w:tc>
          <w:tcPr>
            <w:tcW w:w="905" w:type="dxa"/>
            <w:shd w:val="clear" w:color="auto" w:fill="A8D08D" w:themeFill="accent6" w:themeFillTint="99"/>
          </w:tcPr>
          <w:p w14:paraId="25AAB597" w14:textId="77777777" w:rsidR="00B93065" w:rsidRDefault="00B93065" w:rsidP="00B93065">
            <w:pPr>
              <w:pBdr>
                <w:top w:val="nil"/>
                <w:left w:val="nil"/>
                <w:bottom w:val="nil"/>
                <w:right w:val="nil"/>
                <w:between w:val="nil"/>
              </w:pBdr>
              <w:spacing w:line="276" w:lineRule="auto"/>
              <w:ind w:left="-136"/>
              <w:jc w:val="center"/>
              <w:rPr>
                <w:color w:val="000000"/>
                <w:sz w:val="22"/>
                <w:szCs w:val="22"/>
              </w:rPr>
            </w:pPr>
          </w:p>
        </w:tc>
      </w:tr>
      <w:tr w:rsidR="00B93065" w14:paraId="6BBC33FB" w14:textId="77777777" w:rsidTr="007422D1">
        <w:trPr>
          <w:trHeight w:val="620"/>
        </w:trPr>
        <w:tc>
          <w:tcPr>
            <w:tcW w:w="3436" w:type="dxa"/>
          </w:tcPr>
          <w:p w14:paraId="732C7C47" w14:textId="05C16610" w:rsidR="00B93065" w:rsidRDefault="00B93065" w:rsidP="00B93065">
            <w:pPr>
              <w:pBdr>
                <w:top w:val="nil"/>
                <w:left w:val="nil"/>
                <w:bottom w:val="nil"/>
                <w:right w:val="nil"/>
                <w:between w:val="nil"/>
              </w:pBdr>
              <w:spacing w:line="276" w:lineRule="auto"/>
              <w:rPr>
                <w:color w:val="000000"/>
                <w:sz w:val="22"/>
                <w:szCs w:val="22"/>
              </w:rPr>
            </w:pPr>
            <w:r>
              <w:rPr>
                <w:color w:val="000000"/>
                <w:sz w:val="22"/>
                <w:szCs w:val="22"/>
              </w:rPr>
              <w:t>7.  Explain effects of environmental factors on a population’s health.</w:t>
            </w:r>
          </w:p>
        </w:tc>
        <w:tc>
          <w:tcPr>
            <w:tcW w:w="905" w:type="dxa"/>
          </w:tcPr>
          <w:p w14:paraId="0CA8B2EC" w14:textId="67752005" w:rsidR="00B93065" w:rsidRDefault="00B93065" w:rsidP="00B93065">
            <w:pPr>
              <w:pBdr>
                <w:top w:val="nil"/>
                <w:left w:val="nil"/>
                <w:bottom w:val="nil"/>
                <w:right w:val="nil"/>
                <w:between w:val="nil"/>
              </w:pBdr>
              <w:spacing w:line="276" w:lineRule="auto"/>
              <w:ind w:left="-115"/>
              <w:jc w:val="center"/>
              <w:rPr>
                <w:color w:val="000000"/>
                <w:sz w:val="22"/>
                <w:szCs w:val="22"/>
              </w:rPr>
            </w:pPr>
            <w:r>
              <w:rPr>
                <w:color w:val="000000"/>
                <w:sz w:val="22"/>
                <w:szCs w:val="22"/>
              </w:rPr>
              <w:t>X</w:t>
            </w:r>
            <w:r>
              <w:rPr>
                <w:color w:val="000000"/>
                <w:sz w:val="22"/>
                <w:szCs w:val="22"/>
                <w:vertAlign w:val="superscript"/>
              </w:rPr>
              <w:t>1</w:t>
            </w:r>
          </w:p>
        </w:tc>
        <w:tc>
          <w:tcPr>
            <w:tcW w:w="905" w:type="dxa"/>
          </w:tcPr>
          <w:p w14:paraId="3EE4B66A" w14:textId="77777777" w:rsidR="00B93065" w:rsidRDefault="00B93065" w:rsidP="00B93065">
            <w:pPr>
              <w:pBdr>
                <w:top w:val="nil"/>
                <w:left w:val="nil"/>
                <w:bottom w:val="nil"/>
                <w:right w:val="nil"/>
                <w:between w:val="nil"/>
              </w:pBdr>
              <w:spacing w:line="276" w:lineRule="auto"/>
              <w:ind w:left="-116"/>
              <w:jc w:val="center"/>
              <w:rPr>
                <w:color w:val="000000"/>
                <w:sz w:val="22"/>
                <w:szCs w:val="22"/>
              </w:rPr>
            </w:pPr>
          </w:p>
        </w:tc>
        <w:tc>
          <w:tcPr>
            <w:tcW w:w="905" w:type="dxa"/>
          </w:tcPr>
          <w:p w14:paraId="6736E090" w14:textId="77777777" w:rsidR="00B93065" w:rsidRDefault="00B93065" w:rsidP="00B93065">
            <w:pPr>
              <w:pBdr>
                <w:top w:val="nil"/>
                <w:left w:val="nil"/>
                <w:bottom w:val="nil"/>
                <w:right w:val="nil"/>
                <w:between w:val="nil"/>
              </w:pBdr>
              <w:spacing w:line="276" w:lineRule="auto"/>
              <w:ind w:left="-121"/>
              <w:jc w:val="center"/>
              <w:rPr>
                <w:color w:val="000000"/>
                <w:sz w:val="22"/>
                <w:szCs w:val="22"/>
              </w:rPr>
            </w:pPr>
          </w:p>
        </w:tc>
        <w:tc>
          <w:tcPr>
            <w:tcW w:w="905" w:type="dxa"/>
          </w:tcPr>
          <w:p w14:paraId="3F51EF45" w14:textId="77777777" w:rsidR="00B93065" w:rsidRDefault="00B93065" w:rsidP="00B93065">
            <w:pPr>
              <w:pBdr>
                <w:top w:val="nil"/>
                <w:left w:val="nil"/>
                <w:bottom w:val="nil"/>
                <w:right w:val="nil"/>
                <w:between w:val="nil"/>
              </w:pBdr>
              <w:spacing w:line="276" w:lineRule="auto"/>
              <w:ind w:left="-126"/>
              <w:jc w:val="center"/>
              <w:rPr>
                <w:color w:val="000000"/>
                <w:sz w:val="22"/>
                <w:szCs w:val="22"/>
              </w:rPr>
            </w:pPr>
          </w:p>
        </w:tc>
        <w:tc>
          <w:tcPr>
            <w:tcW w:w="905" w:type="dxa"/>
          </w:tcPr>
          <w:p w14:paraId="455506AE" w14:textId="77777777" w:rsidR="00B93065" w:rsidRDefault="00B93065" w:rsidP="00B93065">
            <w:pPr>
              <w:pBdr>
                <w:top w:val="nil"/>
                <w:left w:val="nil"/>
                <w:bottom w:val="nil"/>
                <w:right w:val="nil"/>
                <w:between w:val="nil"/>
              </w:pBdr>
              <w:spacing w:line="276" w:lineRule="auto"/>
              <w:ind w:left="-131"/>
              <w:jc w:val="center"/>
              <w:rPr>
                <w:color w:val="000000"/>
                <w:sz w:val="22"/>
                <w:szCs w:val="22"/>
              </w:rPr>
            </w:pPr>
          </w:p>
        </w:tc>
        <w:tc>
          <w:tcPr>
            <w:tcW w:w="905" w:type="dxa"/>
          </w:tcPr>
          <w:p w14:paraId="69EE082A" w14:textId="77777777" w:rsidR="00B93065" w:rsidRDefault="00B93065" w:rsidP="00B93065">
            <w:pPr>
              <w:pBdr>
                <w:top w:val="nil"/>
                <w:left w:val="nil"/>
                <w:bottom w:val="nil"/>
                <w:right w:val="nil"/>
                <w:between w:val="nil"/>
              </w:pBdr>
              <w:spacing w:line="276" w:lineRule="auto"/>
              <w:ind w:left="-136"/>
              <w:jc w:val="center"/>
              <w:rPr>
                <w:color w:val="000000"/>
                <w:sz w:val="22"/>
                <w:szCs w:val="22"/>
              </w:rPr>
            </w:pPr>
          </w:p>
        </w:tc>
      </w:tr>
      <w:tr w:rsidR="00B93065" w14:paraId="081D3349" w14:textId="77777777" w:rsidTr="007422D1">
        <w:trPr>
          <w:trHeight w:val="890"/>
        </w:trPr>
        <w:tc>
          <w:tcPr>
            <w:tcW w:w="3436" w:type="dxa"/>
          </w:tcPr>
          <w:p w14:paraId="0CE8B6D0" w14:textId="135A401A" w:rsidR="00B93065" w:rsidRDefault="00B93065" w:rsidP="00B93065">
            <w:pPr>
              <w:pBdr>
                <w:top w:val="nil"/>
                <w:left w:val="nil"/>
                <w:bottom w:val="nil"/>
                <w:right w:val="nil"/>
                <w:between w:val="nil"/>
              </w:pBdr>
              <w:spacing w:line="276" w:lineRule="auto"/>
              <w:rPr>
                <w:color w:val="000000"/>
                <w:sz w:val="22"/>
                <w:szCs w:val="22"/>
              </w:rPr>
            </w:pPr>
            <w:r>
              <w:rPr>
                <w:color w:val="000000"/>
                <w:sz w:val="22"/>
                <w:szCs w:val="22"/>
              </w:rPr>
              <w:t>8.  Explain biological and genetic factors that affect a population’s health.</w:t>
            </w:r>
          </w:p>
        </w:tc>
        <w:tc>
          <w:tcPr>
            <w:tcW w:w="905" w:type="dxa"/>
          </w:tcPr>
          <w:p w14:paraId="56B9F7CB" w14:textId="0859E896" w:rsidR="00B93065" w:rsidRDefault="00B93065" w:rsidP="00B93065">
            <w:pPr>
              <w:pBdr>
                <w:top w:val="nil"/>
                <w:left w:val="nil"/>
                <w:bottom w:val="nil"/>
                <w:right w:val="nil"/>
                <w:between w:val="nil"/>
              </w:pBdr>
              <w:spacing w:line="276" w:lineRule="auto"/>
              <w:ind w:left="-115"/>
              <w:jc w:val="center"/>
              <w:rPr>
                <w:color w:val="000000"/>
                <w:sz w:val="22"/>
                <w:szCs w:val="22"/>
              </w:rPr>
            </w:pPr>
            <w:r>
              <w:rPr>
                <w:color w:val="000000"/>
                <w:sz w:val="22"/>
                <w:szCs w:val="22"/>
              </w:rPr>
              <w:t>X</w:t>
            </w:r>
          </w:p>
        </w:tc>
        <w:tc>
          <w:tcPr>
            <w:tcW w:w="905" w:type="dxa"/>
          </w:tcPr>
          <w:p w14:paraId="3764035C" w14:textId="77777777" w:rsidR="00B93065" w:rsidRDefault="00B93065" w:rsidP="00B93065">
            <w:pPr>
              <w:pBdr>
                <w:top w:val="nil"/>
                <w:left w:val="nil"/>
                <w:bottom w:val="nil"/>
                <w:right w:val="nil"/>
                <w:between w:val="nil"/>
              </w:pBdr>
              <w:spacing w:line="276" w:lineRule="auto"/>
              <w:ind w:left="-116"/>
              <w:jc w:val="center"/>
              <w:rPr>
                <w:color w:val="000000"/>
                <w:sz w:val="22"/>
                <w:szCs w:val="22"/>
              </w:rPr>
            </w:pPr>
          </w:p>
        </w:tc>
        <w:tc>
          <w:tcPr>
            <w:tcW w:w="905" w:type="dxa"/>
          </w:tcPr>
          <w:p w14:paraId="12E1A762" w14:textId="77777777" w:rsidR="00B93065" w:rsidRDefault="00B93065" w:rsidP="00B93065">
            <w:pPr>
              <w:pBdr>
                <w:top w:val="nil"/>
                <w:left w:val="nil"/>
                <w:bottom w:val="nil"/>
                <w:right w:val="nil"/>
                <w:between w:val="nil"/>
              </w:pBdr>
              <w:spacing w:line="276" w:lineRule="auto"/>
              <w:ind w:left="-121"/>
              <w:jc w:val="center"/>
              <w:rPr>
                <w:color w:val="000000"/>
                <w:sz w:val="22"/>
                <w:szCs w:val="22"/>
              </w:rPr>
            </w:pPr>
          </w:p>
        </w:tc>
        <w:tc>
          <w:tcPr>
            <w:tcW w:w="905" w:type="dxa"/>
          </w:tcPr>
          <w:p w14:paraId="75DF0E99" w14:textId="77777777" w:rsidR="00B93065" w:rsidRDefault="00B93065" w:rsidP="00B93065">
            <w:pPr>
              <w:pBdr>
                <w:top w:val="nil"/>
                <w:left w:val="nil"/>
                <w:bottom w:val="nil"/>
                <w:right w:val="nil"/>
                <w:between w:val="nil"/>
              </w:pBdr>
              <w:spacing w:line="276" w:lineRule="auto"/>
              <w:ind w:left="-126"/>
              <w:jc w:val="center"/>
              <w:rPr>
                <w:color w:val="000000"/>
                <w:sz w:val="22"/>
                <w:szCs w:val="22"/>
              </w:rPr>
            </w:pPr>
          </w:p>
        </w:tc>
        <w:tc>
          <w:tcPr>
            <w:tcW w:w="905" w:type="dxa"/>
          </w:tcPr>
          <w:p w14:paraId="09400609" w14:textId="77777777" w:rsidR="00B93065" w:rsidRDefault="00B93065" w:rsidP="00B93065">
            <w:pPr>
              <w:pBdr>
                <w:top w:val="nil"/>
                <w:left w:val="nil"/>
                <w:bottom w:val="nil"/>
                <w:right w:val="nil"/>
                <w:between w:val="nil"/>
              </w:pBdr>
              <w:spacing w:line="276" w:lineRule="auto"/>
              <w:ind w:left="-131"/>
              <w:jc w:val="center"/>
              <w:rPr>
                <w:color w:val="000000"/>
                <w:sz w:val="22"/>
                <w:szCs w:val="22"/>
              </w:rPr>
            </w:pPr>
          </w:p>
        </w:tc>
        <w:tc>
          <w:tcPr>
            <w:tcW w:w="905" w:type="dxa"/>
          </w:tcPr>
          <w:p w14:paraId="783443E2" w14:textId="77777777" w:rsidR="00B93065" w:rsidRDefault="00B93065" w:rsidP="00B93065">
            <w:pPr>
              <w:pBdr>
                <w:top w:val="nil"/>
                <w:left w:val="nil"/>
                <w:bottom w:val="nil"/>
                <w:right w:val="nil"/>
                <w:between w:val="nil"/>
              </w:pBdr>
              <w:spacing w:line="276" w:lineRule="auto"/>
              <w:ind w:left="-136"/>
              <w:jc w:val="center"/>
              <w:rPr>
                <w:color w:val="000000"/>
                <w:sz w:val="22"/>
                <w:szCs w:val="22"/>
              </w:rPr>
            </w:pPr>
          </w:p>
        </w:tc>
      </w:tr>
      <w:tr w:rsidR="00B93065" w14:paraId="7A0F2FF1" w14:textId="77777777" w:rsidTr="007422D1">
        <w:trPr>
          <w:trHeight w:val="980"/>
        </w:trPr>
        <w:tc>
          <w:tcPr>
            <w:tcW w:w="3436" w:type="dxa"/>
          </w:tcPr>
          <w:p w14:paraId="1C55B575" w14:textId="7C3C6C60" w:rsidR="00B93065" w:rsidRDefault="00B93065" w:rsidP="00B93065">
            <w:pPr>
              <w:pBdr>
                <w:top w:val="nil"/>
                <w:left w:val="nil"/>
                <w:bottom w:val="nil"/>
                <w:right w:val="nil"/>
                <w:between w:val="nil"/>
              </w:pBdr>
              <w:spacing w:line="276" w:lineRule="auto"/>
              <w:rPr>
                <w:color w:val="000000"/>
                <w:sz w:val="22"/>
                <w:szCs w:val="22"/>
              </w:rPr>
            </w:pPr>
            <w:r>
              <w:rPr>
                <w:color w:val="000000"/>
                <w:sz w:val="22"/>
                <w:szCs w:val="22"/>
              </w:rPr>
              <w:t>9.  Explain behavioral and psychological factors that affect a population’s health.</w:t>
            </w:r>
          </w:p>
        </w:tc>
        <w:tc>
          <w:tcPr>
            <w:tcW w:w="905" w:type="dxa"/>
          </w:tcPr>
          <w:p w14:paraId="1F1F1D93" w14:textId="35168D52" w:rsidR="00B93065" w:rsidRDefault="00B93065" w:rsidP="00B93065">
            <w:pPr>
              <w:pBdr>
                <w:top w:val="nil"/>
                <w:left w:val="nil"/>
                <w:bottom w:val="nil"/>
                <w:right w:val="nil"/>
                <w:between w:val="nil"/>
              </w:pBdr>
              <w:spacing w:line="276" w:lineRule="auto"/>
              <w:ind w:left="-115"/>
              <w:jc w:val="center"/>
              <w:rPr>
                <w:color w:val="000000"/>
                <w:sz w:val="22"/>
                <w:szCs w:val="22"/>
              </w:rPr>
            </w:pPr>
            <w:r>
              <w:rPr>
                <w:color w:val="000000"/>
                <w:sz w:val="22"/>
                <w:szCs w:val="22"/>
              </w:rPr>
              <w:t>X</w:t>
            </w:r>
          </w:p>
        </w:tc>
        <w:tc>
          <w:tcPr>
            <w:tcW w:w="905" w:type="dxa"/>
          </w:tcPr>
          <w:p w14:paraId="07BE629A" w14:textId="77777777" w:rsidR="00B93065" w:rsidRDefault="00B93065" w:rsidP="00B93065">
            <w:pPr>
              <w:pBdr>
                <w:top w:val="nil"/>
                <w:left w:val="nil"/>
                <w:bottom w:val="nil"/>
                <w:right w:val="nil"/>
                <w:between w:val="nil"/>
              </w:pBdr>
              <w:spacing w:line="276" w:lineRule="auto"/>
              <w:ind w:left="-116"/>
              <w:jc w:val="center"/>
              <w:rPr>
                <w:color w:val="000000"/>
                <w:sz w:val="22"/>
                <w:szCs w:val="22"/>
              </w:rPr>
            </w:pPr>
          </w:p>
        </w:tc>
        <w:tc>
          <w:tcPr>
            <w:tcW w:w="905" w:type="dxa"/>
          </w:tcPr>
          <w:p w14:paraId="2DD96B63" w14:textId="77777777" w:rsidR="00B93065" w:rsidRDefault="00B93065" w:rsidP="00B93065">
            <w:pPr>
              <w:pBdr>
                <w:top w:val="nil"/>
                <w:left w:val="nil"/>
                <w:bottom w:val="nil"/>
                <w:right w:val="nil"/>
                <w:between w:val="nil"/>
              </w:pBdr>
              <w:spacing w:line="276" w:lineRule="auto"/>
              <w:ind w:left="-121"/>
              <w:jc w:val="center"/>
              <w:rPr>
                <w:color w:val="000000"/>
                <w:sz w:val="22"/>
                <w:szCs w:val="22"/>
              </w:rPr>
            </w:pPr>
          </w:p>
        </w:tc>
        <w:tc>
          <w:tcPr>
            <w:tcW w:w="905" w:type="dxa"/>
          </w:tcPr>
          <w:p w14:paraId="08F98CB6" w14:textId="77777777" w:rsidR="00B93065" w:rsidRDefault="00B93065" w:rsidP="00B93065">
            <w:pPr>
              <w:pBdr>
                <w:top w:val="nil"/>
                <w:left w:val="nil"/>
                <w:bottom w:val="nil"/>
                <w:right w:val="nil"/>
                <w:between w:val="nil"/>
              </w:pBdr>
              <w:spacing w:line="276" w:lineRule="auto"/>
              <w:ind w:left="-126"/>
              <w:jc w:val="center"/>
              <w:rPr>
                <w:color w:val="000000"/>
                <w:sz w:val="22"/>
                <w:szCs w:val="22"/>
              </w:rPr>
            </w:pPr>
          </w:p>
        </w:tc>
        <w:tc>
          <w:tcPr>
            <w:tcW w:w="905" w:type="dxa"/>
          </w:tcPr>
          <w:p w14:paraId="6897CA20" w14:textId="77777777" w:rsidR="00B93065" w:rsidRDefault="00B93065" w:rsidP="00B93065">
            <w:pPr>
              <w:pBdr>
                <w:top w:val="nil"/>
                <w:left w:val="nil"/>
                <w:bottom w:val="nil"/>
                <w:right w:val="nil"/>
                <w:between w:val="nil"/>
              </w:pBdr>
              <w:spacing w:line="276" w:lineRule="auto"/>
              <w:ind w:left="-131"/>
              <w:jc w:val="center"/>
              <w:rPr>
                <w:color w:val="000000"/>
                <w:sz w:val="22"/>
                <w:szCs w:val="22"/>
              </w:rPr>
            </w:pPr>
          </w:p>
        </w:tc>
        <w:tc>
          <w:tcPr>
            <w:tcW w:w="905" w:type="dxa"/>
          </w:tcPr>
          <w:p w14:paraId="22322DAE" w14:textId="77777777" w:rsidR="00B93065" w:rsidRDefault="00B93065" w:rsidP="00B93065">
            <w:pPr>
              <w:pBdr>
                <w:top w:val="nil"/>
                <w:left w:val="nil"/>
                <w:bottom w:val="nil"/>
                <w:right w:val="nil"/>
                <w:between w:val="nil"/>
              </w:pBdr>
              <w:spacing w:line="276" w:lineRule="auto"/>
              <w:ind w:left="-136"/>
              <w:jc w:val="center"/>
              <w:rPr>
                <w:color w:val="000000"/>
                <w:sz w:val="22"/>
                <w:szCs w:val="22"/>
              </w:rPr>
            </w:pPr>
          </w:p>
        </w:tc>
      </w:tr>
      <w:tr w:rsidR="00B93065" w14:paraId="5D152B78" w14:textId="77777777" w:rsidTr="007422D1">
        <w:trPr>
          <w:trHeight w:val="980"/>
        </w:trPr>
        <w:tc>
          <w:tcPr>
            <w:tcW w:w="3436" w:type="dxa"/>
          </w:tcPr>
          <w:p w14:paraId="5F086680" w14:textId="20F94126" w:rsidR="00B93065" w:rsidRDefault="00B93065" w:rsidP="00B93065">
            <w:pPr>
              <w:pBdr>
                <w:top w:val="nil"/>
                <w:left w:val="nil"/>
                <w:bottom w:val="nil"/>
                <w:right w:val="nil"/>
                <w:between w:val="nil"/>
              </w:pBdr>
              <w:spacing w:line="276" w:lineRule="auto"/>
              <w:rPr>
                <w:color w:val="000000"/>
                <w:sz w:val="22"/>
                <w:szCs w:val="22"/>
              </w:rPr>
            </w:pPr>
            <w:r>
              <w:rPr>
                <w:color w:val="000000"/>
                <w:sz w:val="22"/>
                <w:szCs w:val="22"/>
              </w:rPr>
              <w:t>10. Explain the cultural, social, political, and economic determinants of health and how the determinants relate to population health and health inequities.</w:t>
            </w:r>
          </w:p>
        </w:tc>
        <w:tc>
          <w:tcPr>
            <w:tcW w:w="905" w:type="dxa"/>
          </w:tcPr>
          <w:p w14:paraId="6051379B" w14:textId="15450BB9" w:rsidR="00B93065" w:rsidRDefault="00B93065" w:rsidP="00B93065">
            <w:pPr>
              <w:pBdr>
                <w:top w:val="nil"/>
                <w:left w:val="nil"/>
                <w:bottom w:val="nil"/>
                <w:right w:val="nil"/>
                <w:between w:val="nil"/>
              </w:pBdr>
              <w:spacing w:line="276" w:lineRule="auto"/>
              <w:ind w:left="-115"/>
              <w:jc w:val="center"/>
              <w:rPr>
                <w:color w:val="000000"/>
                <w:sz w:val="22"/>
                <w:szCs w:val="22"/>
              </w:rPr>
            </w:pPr>
            <w:r>
              <w:rPr>
                <w:color w:val="000000"/>
                <w:sz w:val="22"/>
                <w:szCs w:val="22"/>
              </w:rPr>
              <w:t>X</w:t>
            </w:r>
          </w:p>
        </w:tc>
        <w:tc>
          <w:tcPr>
            <w:tcW w:w="905" w:type="dxa"/>
          </w:tcPr>
          <w:p w14:paraId="26CF1FDC" w14:textId="77777777" w:rsidR="00B93065" w:rsidRDefault="00B93065" w:rsidP="00B93065">
            <w:pPr>
              <w:pBdr>
                <w:top w:val="nil"/>
                <w:left w:val="nil"/>
                <w:bottom w:val="nil"/>
                <w:right w:val="nil"/>
                <w:between w:val="nil"/>
              </w:pBdr>
              <w:spacing w:line="276" w:lineRule="auto"/>
              <w:ind w:left="-116"/>
              <w:jc w:val="center"/>
              <w:rPr>
                <w:color w:val="000000"/>
                <w:sz w:val="22"/>
                <w:szCs w:val="22"/>
              </w:rPr>
            </w:pPr>
          </w:p>
        </w:tc>
        <w:tc>
          <w:tcPr>
            <w:tcW w:w="905" w:type="dxa"/>
          </w:tcPr>
          <w:p w14:paraId="7305F9A2" w14:textId="77777777" w:rsidR="00B93065" w:rsidRDefault="00B93065" w:rsidP="00B93065">
            <w:pPr>
              <w:pBdr>
                <w:top w:val="nil"/>
                <w:left w:val="nil"/>
                <w:bottom w:val="nil"/>
                <w:right w:val="nil"/>
                <w:between w:val="nil"/>
              </w:pBdr>
              <w:spacing w:line="276" w:lineRule="auto"/>
              <w:ind w:left="-121"/>
              <w:jc w:val="center"/>
              <w:rPr>
                <w:color w:val="000000"/>
                <w:sz w:val="22"/>
                <w:szCs w:val="22"/>
              </w:rPr>
            </w:pPr>
          </w:p>
        </w:tc>
        <w:tc>
          <w:tcPr>
            <w:tcW w:w="905" w:type="dxa"/>
          </w:tcPr>
          <w:p w14:paraId="4746BD54" w14:textId="77777777" w:rsidR="00B93065" w:rsidRDefault="00B93065" w:rsidP="00B93065">
            <w:pPr>
              <w:pBdr>
                <w:top w:val="nil"/>
                <w:left w:val="nil"/>
                <w:bottom w:val="nil"/>
                <w:right w:val="nil"/>
                <w:between w:val="nil"/>
              </w:pBdr>
              <w:spacing w:line="276" w:lineRule="auto"/>
              <w:ind w:left="-126"/>
              <w:jc w:val="center"/>
              <w:rPr>
                <w:color w:val="000000"/>
                <w:sz w:val="22"/>
                <w:szCs w:val="22"/>
              </w:rPr>
            </w:pPr>
          </w:p>
        </w:tc>
        <w:tc>
          <w:tcPr>
            <w:tcW w:w="905" w:type="dxa"/>
          </w:tcPr>
          <w:p w14:paraId="7FDA148E" w14:textId="77777777" w:rsidR="00B93065" w:rsidRDefault="00B93065" w:rsidP="00B93065">
            <w:pPr>
              <w:pBdr>
                <w:top w:val="nil"/>
                <w:left w:val="nil"/>
                <w:bottom w:val="nil"/>
                <w:right w:val="nil"/>
                <w:between w:val="nil"/>
              </w:pBdr>
              <w:spacing w:line="276" w:lineRule="auto"/>
              <w:ind w:left="-131"/>
              <w:jc w:val="center"/>
              <w:rPr>
                <w:color w:val="000000"/>
                <w:sz w:val="22"/>
                <w:szCs w:val="22"/>
              </w:rPr>
            </w:pPr>
          </w:p>
        </w:tc>
        <w:tc>
          <w:tcPr>
            <w:tcW w:w="905" w:type="dxa"/>
          </w:tcPr>
          <w:p w14:paraId="6C539201" w14:textId="77777777" w:rsidR="00B93065" w:rsidRDefault="00B93065" w:rsidP="00B93065">
            <w:pPr>
              <w:pBdr>
                <w:top w:val="nil"/>
                <w:left w:val="nil"/>
                <w:bottom w:val="nil"/>
                <w:right w:val="nil"/>
                <w:between w:val="nil"/>
              </w:pBdr>
              <w:spacing w:line="276" w:lineRule="auto"/>
              <w:ind w:left="-136"/>
              <w:jc w:val="center"/>
              <w:rPr>
                <w:color w:val="000000"/>
                <w:sz w:val="22"/>
                <w:szCs w:val="22"/>
              </w:rPr>
            </w:pPr>
          </w:p>
        </w:tc>
      </w:tr>
      <w:tr w:rsidR="00B93065" w14:paraId="73CAB72D" w14:textId="77777777" w:rsidTr="007422D1">
        <w:trPr>
          <w:trHeight w:val="602"/>
        </w:trPr>
        <w:tc>
          <w:tcPr>
            <w:tcW w:w="3436" w:type="dxa"/>
          </w:tcPr>
          <w:p w14:paraId="1D244A4A" w14:textId="14DF8589" w:rsidR="00B93065" w:rsidRDefault="00B93065" w:rsidP="00B93065">
            <w:pPr>
              <w:pBdr>
                <w:top w:val="nil"/>
                <w:left w:val="nil"/>
                <w:bottom w:val="nil"/>
                <w:right w:val="nil"/>
                <w:between w:val="nil"/>
              </w:pBdr>
              <w:spacing w:line="276" w:lineRule="auto"/>
              <w:rPr>
                <w:color w:val="000000"/>
                <w:sz w:val="22"/>
                <w:szCs w:val="22"/>
              </w:rPr>
            </w:pPr>
            <w:r>
              <w:rPr>
                <w:color w:val="000000"/>
                <w:sz w:val="22"/>
                <w:szCs w:val="22"/>
              </w:rPr>
              <w:t>11. Explain how globalization affects global burdens of disease.</w:t>
            </w:r>
          </w:p>
        </w:tc>
        <w:tc>
          <w:tcPr>
            <w:tcW w:w="905" w:type="dxa"/>
          </w:tcPr>
          <w:p w14:paraId="1442B8F3" w14:textId="5E129DA1" w:rsidR="00B93065" w:rsidRDefault="00B93065" w:rsidP="00B93065">
            <w:pPr>
              <w:pBdr>
                <w:top w:val="nil"/>
                <w:left w:val="nil"/>
                <w:bottom w:val="nil"/>
                <w:right w:val="nil"/>
                <w:between w:val="nil"/>
              </w:pBdr>
              <w:spacing w:line="276" w:lineRule="auto"/>
              <w:ind w:left="-115"/>
              <w:jc w:val="center"/>
              <w:rPr>
                <w:color w:val="000000"/>
                <w:sz w:val="22"/>
                <w:szCs w:val="22"/>
              </w:rPr>
            </w:pPr>
            <w:r>
              <w:rPr>
                <w:color w:val="000000"/>
                <w:sz w:val="22"/>
                <w:szCs w:val="22"/>
              </w:rPr>
              <w:t>X</w:t>
            </w:r>
          </w:p>
        </w:tc>
        <w:tc>
          <w:tcPr>
            <w:tcW w:w="905" w:type="dxa"/>
          </w:tcPr>
          <w:p w14:paraId="5EBE015E" w14:textId="77777777" w:rsidR="00B93065" w:rsidRDefault="00B93065" w:rsidP="00B93065">
            <w:pPr>
              <w:pBdr>
                <w:top w:val="nil"/>
                <w:left w:val="nil"/>
                <w:bottom w:val="nil"/>
                <w:right w:val="nil"/>
                <w:between w:val="nil"/>
              </w:pBdr>
              <w:spacing w:line="276" w:lineRule="auto"/>
              <w:ind w:left="-116"/>
              <w:jc w:val="center"/>
              <w:rPr>
                <w:color w:val="000000"/>
                <w:sz w:val="22"/>
                <w:szCs w:val="22"/>
              </w:rPr>
            </w:pPr>
          </w:p>
        </w:tc>
        <w:tc>
          <w:tcPr>
            <w:tcW w:w="905" w:type="dxa"/>
          </w:tcPr>
          <w:p w14:paraId="3A474ABE" w14:textId="77777777" w:rsidR="00B93065" w:rsidRDefault="00B93065" w:rsidP="00B93065">
            <w:pPr>
              <w:pBdr>
                <w:top w:val="nil"/>
                <w:left w:val="nil"/>
                <w:bottom w:val="nil"/>
                <w:right w:val="nil"/>
                <w:between w:val="nil"/>
              </w:pBdr>
              <w:spacing w:line="276" w:lineRule="auto"/>
              <w:ind w:left="-121"/>
              <w:jc w:val="center"/>
              <w:rPr>
                <w:color w:val="000000"/>
                <w:sz w:val="22"/>
                <w:szCs w:val="22"/>
              </w:rPr>
            </w:pPr>
          </w:p>
        </w:tc>
        <w:tc>
          <w:tcPr>
            <w:tcW w:w="905" w:type="dxa"/>
          </w:tcPr>
          <w:p w14:paraId="5C0B1B76" w14:textId="77777777" w:rsidR="00B93065" w:rsidRDefault="00B93065" w:rsidP="00B93065">
            <w:pPr>
              <w:pBdr>
                <w:top w:val="nil"/>
                <w:left w:val="nil"/>
                <w:bottom w:val="nil"/>
                <w:right w:val="nil"/>
                <w:between w:val="nil"/>
              </w:pBdr>
              <w:spacing w:line="276" w:lineRule="auto"/>
              <w:ind w:left="-126"/>
              <w:jc w:val="center"/>
              <w:rPr>
                <w:color w:val="000000"/>
                <w:sz w:val="22"/>
                <w:szCs w:val="22"/>
              </w:rPr>
            </w:pPr>
          </w:p>
        </w:tc>
        <w:tc>
          <w:tcPr>
            <w:tcW w:w="905" w:type="dxa"/>
          </w:tcPr>
          <w:p w14:paraId="31295FCD" w14:textId="77777777" w:rsidR="00B93065" w:rsidRDefault="00B93065" w:rsidP="00B93065">
            <w:pPr>
              <w:pBdr>
                <w:top w:val="nil"/>
                <w:left w:val="nil"/>
                <w:bottom w:val="nil"/>
                <w:right w:val="nil"/>
                <w:between w:val="nil"/>
              </w:pBdr>
              <w:spacing w:line="276" w:lineRule="auto"/>
              <w:ind w:left="-131"/>
              <w:jc w:val="center"/>
              <w:rPr>
                <w:color w:val="000000"/>
                <w:sz w:val="22"/>
                <w:szCs w:val="22"/>
              </w:rPr>
            </w:pPr>
          </w:p>
        </w:tc>
        <w:tc>
          <w:tcPr>
            <w:tcW w:w="905" w:type="dxa"/>
          </w:tcPr>
          <w:p w14:paraId="1B4CFE76" w14:textId="77777777" w:rsidR="00B93065" w:rsidRDefault="00B93065" w:rsidP="00B93065">
            <w:pPr>
              <w:pBdr>
                <w:top w:val="nil"/>
                <w:left w:val="nil"/>
                <w:bottom w:val="nil"/>
                <w:right w:val="nil"/>
                <w:between w:val="nil"/>
              </w:pBdr>
              <w:spacing w:line="276" w:lineRule="auto"/>
              <w:ind w:left="-136"/>
              <w:jc w:val="center"/>
              <w:rPr>
                <w:color w:val="000000"/>
                <w:sz w:val="22"/>
                <w:szCs w:val="22"/>
              </w:rPr>
            </w:pPr>
          </w:p>
        </w:tc>
      </w:tr>
      <w:tr w:rsidR="00B93065" w14:paraId="169F2233" w14:textId="77777777" w:rsidTr="007422D1">
        <w:trPr>
          <w:trHeight w:val="980"/>
        </w:trPr>
        <w:tc>
          <w:tcPr>
            <w:tcW w:w="3436" w:type="dxa"/>
          </w:tcPr>
          <w:p w14:paraId="523C4E7A" w14:textId="0B36008F" w:rsidR="00B93065" w:rsidRDefault="00B93065" w:rsidP="00B93065">
            <w:pPr>
              <w:pBdr>
                <w:top w:val="nil"/>
                <w:left w:val="nil"/>
                <w:bottom w:val="nil"/>
                <w:right w:val="nil"/>
                <w:between w:val="nil"/>
              </w:pBdr>
              <w:spacing w:line="276" w:lineRule="auto"/>
              <w:rPr>
                <w:color w:val="000000"/>
                <w:sz w:val="22"/>
                <w:szCs w:val="22"/>
              </w:rPr>
            </w:pPr>
            <w:r>
              <w:rPr>
                <w:color w:val="000000"/>
                <w:sz w:val="22"/>
                <w:szCs w:val="22"/>
              </w:rPr>
              <w:t>12. Explain an ecological perspective on the connections among human health, animal health, and ecosystem health (e.g., One Health).</w:t>
            </w:r>
          </w:p>
        </w:tc>
        <w:tc>
          <w:tcPr>
            <w:tcW w:w="905" w:type="dxa"/>
          </w:tcPr>
          <w:p w14:paraId="6E9B7396" w14:textId="77777777" w:rsidR="00B93065" w:rsidRDefault="00B93065" w:rsidP="00B93065">
            <w:pPr>
              <w:pBdr>
                <w:top w:val="nil"/>
                <w:left w:val="nil"/>
                <w:bottom w:val="nil"/>
                <w:right w:val="nil"/>
                <w:between w:val="nil"/>
              </w:pBdr>
              <w:spacing w:line="276" w:lineRule="auto"/>
              <w:ind w:left="-115"/>
              <w:jc w:val="center"/>
              <w:rPr>
                <w:color w:val="000000"/>
                <w:sz w:val="22"/>
                <w:szCs w:val="22"/>
              </w:rPr>
            </w:pPr>
          </w:p>
        </w:tc>
        <w:tc>
          <w:tcPr>
            <w:tcW w:w="905" w:type="dxa"/>
          </w:tcPr>
          <w:p w14:paraId="5CAE3674" w14:textId="77777777" w:rsidR="00B93065" w:rsidRDefault="00B93065" w:rsidP="00B93065">
            <w:pPr>
              <w:pBdr>
                <w:top w:val="nil"/>
                <w:left w:val="nil"/>
                <w:bottom w:val="nil"/>
                <w:right w:val="nil"/>
                <w:between w:val="nil"/>
              </w:pBdr>
              <w:spacing w:line="276" w:lineRule="auto"/>
              <w:ind w:left="-116"/>
              <w:jc w:val="center"/>
              <w:rPr>
                <w:color w:val="000000"/>
                <w:sz w:val="22"/>
                <w:szCs w:val="22"/>
              </w:rPr>
            </w:pPr>
          </w:p>
        </w:tc>
        <w:tc>
          <w:tcPr>
            <w:tcW w:w="905" w:type="dxa"/>
          </w:tcPr>
          <w:p w14:paraId="226BEED0" w14:textId="31C023F9" w:rsidR="00B93065" w:rsidRDefault="00B93065" w:rsidP="00B93065">
            <w:pPr>
              <w:pBdr>
                <w:top w:val="nil"/>
                <w:left w:val="nil"/>
                <w:bottom w:val="nil"/>
                <w:right w:val="nil"/>
                <w:between w:val="nil"/>
              </w:pBdr>
              <w:spacing w:line="276" w:lineRule="auto"/>
              <w:ind w:left="-121"/>
              <w:jc w:val="center"/>
              <w:rPr>
                <w:color w:val="000000"/>
                <w:sz w:val="22"/>
                <w:szCs w:val="22"/>
              </w:rPr>
            </w:pPr>
            <w:r>
              <w:rPr>
                <w:color w:val="000000"/>
                <w:sz w:val="22"/>
                <w:szCs w:val="22"/>
              </w:rPr>
              <w:t>X</w:t>
            </w:r>
          </w:p>
        </w:tc>
        <w:tc>
          <w:tcPr>
            <w:tcW w:w="905" w:type="dxa"/>
          </w:tcPr>
          <w:p w14:paraId="21B55FE8" w14:textId="77777777" w:rsidR="00B93065" w:rsidRDefault="00B93065" w:rsidP="00B93065">
            <w:pPr>
              <w:pBdr>
                <w:top w:val="nil"/>
                <w:left w:val="nil"/>
                <w:bottom w:val="nil"/>
                <w:right w:val="nil"/>
                <w:between w:val="nil"/>
              </w:pBdr>
              <w:spacing w:line="276" w:lineRule="auto"/>
              <w:ind w:left="-126"/>
              <w:jc w:val="center"/>
              <w:rPr>
                <w:color w:val="000000"/>
                <w:sz w:val="22"/>
                <w:szCs w:val="22"/>
              </w:rPr>
            </w:pPr>
          </w:p>
        </w:tc>
        <w:tc>
          <w:tcPr>
            <w:tcW w:w="905" w:type="dxa"/>
          </w:tcPr>
          <w:p w14:paraId="462CFF8D" w14:textId="77777777" w:rsidR="00B93065" w:rsidRDefault="00B93065" w:rsidP="00B93065">
            <w:pPr>
              <w:pBdr>
                <w:top w:val="nil"/>
                <w:left w:val="nil"/>
                <w:bottom w:val="nil"/>
                <w:right w:val="nil"/>
                <w:between w:val="nil"/>
              </w:pBdr>
              <w:spacing w:line="276" w:lineRule="auto"/>
              <w:ind w:left="-131"/>
              <w:jc w:val="center"/>
              <w:rPr>
                <w:color w:val="000000"/>
                <w:sz w:val="22"/>
                <w:szCs w:val="22"/>
              </w:rPr>
            </w:pPr>
          </w:p>
        </w:tc>
        <w:tc>
          <w:tcPr>
            <w:tcW w:w="905" w:type="dxa"/>
          </w:tcPr>
          <w:p w14:paraId="4754ADDF" w14:textId="77777777" w:rsidR="00B93065" w:rsidRDefault="00B93065" w:rsidP="00B93065">
            <w:pPr>
              <w:pBdr>
                <w:top w:val="nil"/>
                <w:left w:val="nil"/>
                <w:bottom w:val="nil"/>
                <w:right w:val="nil"/>
                <w:between w:val="nil"/>
              </w:pBdr>
              <w:spacing w:line="276" w:lineRule="auto"/>
              <w:ind w:left="-136"/>
              <w:jc w:val="center"/>
              <w:rPr>
                <w:color w:val="000000"/>
                <w:sz w:val="22"/>
                <w:szCs w:val="22"/>
              </w:rPr>
            </w:pPr>
          </w:p>
        </w:tc>
      </w:tr>
    </w:tbl>
    <w:p w14:paraId="2B180387" w14:textId="77777777" w:rsidR="00726A02" w:rsidRDefault="0054112C">
      <w:pPr>
        <w:pBdr>
          <w:top w:val="nil"/>
          <w:left w:val="nil"/>
          <w:bottom w:val="nil"/>
          <w:right w:val="nil"/>
          <w:between w:val="nil"/>
        </w:pBdr>
        <w:rPr>
          <w:color w:val="000000"/>
          <w:sz w:val="20"/>
          <w:szCs w:val="20"/>
        </w:rPr>
      </w:pPr>
      <w:r>
        <w:rPr>
          <w:smallCaps/>
          <w:color w:val="000000"/>
          <w:sz w:val="20"/>
          <w:szCs w:val="20"/>
          <w:vertAlign w:val="superscript"/>
        </w:rPr>
        <w:t>1</w:t>
      </w:r>
      <w:r>
        <w:rPr>
          <w:color w:val="000000"/>
          <w:sz w:val="20"/>
          <w:szCs w:val="20"/>
        </w:rPr>
        <w:t>Partial coverage in the course.</w:t>
      </w:r>
    </w:p>
    <w:p w14:paraId="1B3D7D59" w14:textId="77777777" w:rsidR="00726A02" w:rsidRDefault="00726A02">
      <w:pPr>
        <w:pBdr>
          <w:top w:val="nil"/>
          <w:left w:val="nil"/>
          <w:bottom w:val="nil"/>
          <w:right w:val="nil"/>
          <w:between w:val="nil"/>
        </w:pBdr>
        <w:rPr>
          <w:b/>
          <w:smallCaps/>
          <w:color w:val="000000"/>
          <w:sz w:val="26"/>
          <w:szCs w:val="26"/>
        </w:rPr>
        <w:sectPr w:rsidR="00726A02">
          <w:footerReference w:type="default" r:id="rId13"/>
          <w:pgSz w:w="12240" w:h="15840"/>
          <w:pgMar w:top="1008" w:right="1152" w:bottom="1008" w:left="1152" w:header="720" w:footer="720" w:gutter="0"/>
          <w:pgNumType w:start="1"/>
          <w:cols w:space="720"/>
        </w:sectPr>
      </w:pPr>
    </w:p>
    <w:p w14:paraId="20FE7103" w14:textId="77777777" w:rsidR="00726A02" w:rsidRDefault="0054112C">
      <w:pPr>
        <w:pStyle w:val="Heading2"/>
      </w:pPr>
      <w:r>
        <w:lastRenderedPageBreak/>
        <w:t>Measures</w:t>
      </w:r>
    </w:p>
    <w:p w14:paraId="5C4243F9" w14:textId="77777777" w:rsidR="00726A02" w:rsidRDefault="00726A02">
      <w:pPr>
        <w:pBdr>
          <w:top w:val="nil"/>
          <w:left w:val="nil"/>
          <w:bottom w:val="nil"/>
          <w:right w:val="nil"/>
          <w:between w:val="nil"/>
        </w:pBdr>
        <w:rPr>
          <w:color w:val="000000"/>
        </w:rPr>
      </w:pPr>
    </w:p>
    <w:p w14:paraId="75369706" w14:textId="24D35086" w:rsidR="00726A02" w:rsidRDefault="0054112C">
      <w:pPr>
        <w:pBdr>
          <w:top w:val="nil"/>
          <w:left w:val="nil"/>
          <w:bottom w:val="nil"/>
          <w:right w:val="nil"/>
          <w:between w:val="nil"/>
        </w:pBdr>
        <w:rPr>
          <w:color w:val="000000"/>
        </w:rPr>
      </w:pPr>
      <w:r>
        <w:rPr>
          <w:color w:val="000000"/>
        </w:rPr>
        <w:t xml:space="preserve">Each of the Graduate Certificate in Public Health core courses has a unique set of student learning objectives that address the specific foundational public health learning objectives. Each of these is assessed in various ways. Table </w:t>
      </w:r>
      <w:r w:rsidR="00C962C3">
        <w:rPr>
          <w:color w:val="000000"/>
        </w:rPr>
        <w:t xml:space="preserve">2 </w:t>
      </w:r>
      <w:r>
        <w:rPr>
          <w:color w:val="000000"/>
        </w:rPr>
        <w:t>below shows an example of how the core course, HS A605: Public Health and Society, aligns with the course student learning objectives</w:t>
      </w:r>
      <w:r w:rsidR="00F30024">
        <w:rPr>
          <w:color w:val="000000"/>
        </w:rPr>
        <w:t xml:space="preserve"> and</w:t>
      </w:r>
      <w:r>
        <w:rPr>
          <w:color w:val="000000"/>
        </w:rPr>
        <w:t xml:space="preserve"> foundational public health learning objectives.</w:t>
      </w:r>
    </w:p>
    <w:p w14:paraId="4A4CACC7" w14:textId="77777777" w:rsidR="00726A02" w:rsidRDefault="00726A02">
      <w:pPr>
        <w:pBdr>
          <w:top w:val="nil"/>
          <w:left w:val="nil"/>
          <w:bottom w:val="nil"/>
          <w:right w:val="nil"/>
          <w:between w:val="nil"/>
        </w:pBdr>
        <w:rPr>
          <w:color w:val="000000"/>
        </w:rPr>
      </w:pPr>
    </w:p>
    <w:p w14:paraId="7A8D21D6" w14:textId="59C4EB69" w:rsidR="00726A02" w:rsidRDefault="0054112C">
      <w:pPr>
        <w:pBdr>
          <w:top w:val="nil"/>
          <w:left w:val="nil"/>
          <w:bottom w:val="nil"/>
          <w:right w:val="nil"/>
          <w:between w:val="nil"/>
        </w:pBdr>
        <w:rPr>
          <w:color w:val="000000"/>
        </w:rPr>
      </w:pPr>
      <w:r>
        <w:rPr>
          <w:color w:val="000000"/>
        </w:rPr>
        <w:t xml:space="preserve">Table </w:t>
      </w:r>
      <w:r w:rsidR="00C962C3">
        <w:rPr>
          <w:color w:val="000000"/>
        </w:rPr>
        <w:t>2</w:t>
      </w:r>
      <w:r>
        <w:rPr>
          <w:color w:val="000000"/>
        </w:rPr>
        <w:t>. HS A605 Student Learning Objectives Linked to Foundational Public Health Learning Objectives</w:t>
      </w:r>
    </w:p>
    <w:p w14:paraId="1357FCE4" w14:textId="77777777" w:rsidR="00726A02" w:rsidRDefault="00726A02">
      <w:pPr>
        <w:rPr>
          <w:rFonts w:ascii="Times" w:eastAsia="Times" w:hAnsi="Times" w:cs="Times"/>
          <w:sz w:val="20"/>
          <w:szCs w:val="20"/>
        </w:rPr>
      </w:pPr>
    </w:p>
    <w:tbl>
      <w:tblPr>
        <w:tblStyle w:val="a5"/>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15"/>
        <w:gridCol w:w="4320"/>
        <w:gridCol w:w="1890"/>
      </w:tblGrid>
      <w:tr w:rsidR="005B60BB" w14:paraId="698EBE77" w14:textId="77777777" w:rsidTr="007422D1">
        <w:trPr>
          <w:trHeight w:val="746"/>
          <w:tblHeader/>
        </w:trPr>
        <w:tc>
          <w:tcPr>
            <w:tcW w:w="3415" w:type="dxa"/>
            <w:shd w:val="clear" w:color="auto" w:fill="D9D9D9"/>
          </w:tcPr>
          <w:p w14:paraId="318D6AE8" w14:textId="77777777" w:rsidR="005B60BB" w:rsidRDefault="005B60BB">
            <w:pPr>
              <w:rPr>
                <w:sz w:val="20"/>
                <w:szCs w:val="20"/>
              </w:rPr>
            </w:pPr>
            <w:r>
              <w:rPr>
                <w:color w:val="000000"/>
                <w:sz w:val="20"/>
                <w:szCs w:val="20"/>
              </w:rPr>
              <w:t>Student Learning Objectives: The students will be able to…</w:t>
            </w:r>
          </w:p>
        </w:tc>
        <w:tc>
          <w:tcPr>
            <w:tcW w:w="4320" w:type="dxa"/>
            <w:shd w:val="clear" w:color="auto" w:fill="D9D9D9"/>
          </w:tcPr>
          <w:p w14:paraId="194B02FA" w14:textId="77777777" w:rsidR="005B60BB" w:rsidRDefault="005B60BB">
            <w:pPr>
              <w:rPr>
                <w:sz w:val="20"/>
                <w:szCs w:val="20"/>
              </w:rPr>
            </w:pPr>
            <w:r>
              <w:rPr>
                <w:color w:val="000000"/>
                <w:sz w:val="20"/>
                <w:szCs w:val="20"/>
              </w:rPr>
              <w:t>Foundational Public Health Learning Objectives</w:t>
            </w:r>
          </w:p>
        </w:tc>
        <w:tc>
          <w:tcPr>
            <w:tcW w:w="1890" w:type="dxa"/>
            <w:shd w:val="clear" w:color="auto" w:fill="D9D9D9"/>
          </w:tcPr>
          <w:p w14:paraId="70543554" w14:textId="77777777" w:rsidR="005B60BB" w:rsidRDefault="005B60BB">
            <w:pPr>
              <w:ind w:left="41"/>
              <w:rPr>
                <w:color w:val="000000"/>
                <w:sz w:val="20"/>
                <w:szCs w:val="20"/>
              </w:rPr>
            </w:pPr>
            <w:r>
              <w:rPr>
                <w:color w:val="000000"/>
                <w:sz w:val="20"/>
                <w:szCs w:val="20"/>
              </w:rPr>
              <w:t>Assessment Measures</w:t>
            </w:r>
          </w:p>
        </w:tc>
      </w:tr>
      <w:tr w:rsidR="005B60BB" w14:paraId="11C084BA" w14:textId="77777777" w:rsidTr="007422D1">
        <w:trPr>
          <w:trHeight w:val="2375"/>
        </w:trPr>
        <w:tc>
          <w:tcPr>
            <w:tcW w:w="3415" w:type="dxa"/>
          </w:tcPr>
          <w:p w14:paraId="242DCB40" w14:textId="042EFE83" w:rsidR="005B60BB" w:rsidRDefault="005B60BB">
            <w:pPr>
              <w:rPr>
                <w:sz w:val="21"/>
                <w:szCs w:val="21"/>
              </w:rPr>
            </w:pPr>
            <w:r>
              <w:rPr>
                <w:sz w:val="21"/>
                <w:szCs w:val="21"/>
              </w:rPr>
              <w:t xml:space="preserve">SLO1. </w:t>
            </w:r>
            <w:r>
              <w:rPr>
                <w:b/>
                <w:i/>
                <w:sz w:val="21"/>
                <w:szCs w:val="21"/>
              </w:rPr>
              <w:t>Integrate</w:t>
            </w:r>
            <w:r>
              <w:rPr>
                <w:sz w:val="21"/>
                <w:szCs w:val="21"/>
              </w:rPr>
              <w:t xml:space="preserve"> their knowledge of the principles, theories, and application of social and behavioral sciences with public health practice.</w:t>
            </w:r>
          </w:p>
        </w:tc>
        <w:tc>
          <w:tcPr>
            <w:tcW w:w="4320" w:type="dxa"/>
          </w:tcPr>
          <w:p w14:paraId="058804BF" w14:textId="77777777" w:rsidR="00B74020" w:rsidRDefault="00B74020" w:rsidP="00B74020">
            <w:pPr>
              <w:rPr>
                <w:sz w:val="20"/>
                <w:szCs w:val="20"/>
              </w:rPr>
            </w:pPr>
            <w:r>
              <w:rPr>
                <w:sz w:val="20"/>
                <w:szCs w:val="20"/>
              </w:rPr>
              <w:t xml:space="preserve">FPHLO1. </w:t>
            </w:r>
            <w:r>
              <w:rPr>
                <w:b/>
                <w:i/>
                <w:sz w:val="20"/>
                <w:szCs w:val="20"/>
              </w:rPr>
              <w:t>Explain</w:t>
            </w:r>
            <w:r>
              <w:rPr>
                <w:sz w:val="20"/>
                <w:szCs w:val="20"/>
              </w:rPr>
              <w:t xml:space="preserve"> public health history, </w:t>
            </w:r>
            <w:proofErr w:type="gramStart"/>
            <w:r>
              <w:rPr>
                <w:sz w:val="20"/>
                <w:szCs w:val="20"/>
              </w:rPr>
              <w:t>philosophy</w:t>
            </w:r>
            <w:proofErr w:type="gramEnd"/>
            <w:r>
              <w:rPr>
                <w:sz w:val="20"/>
                <w:szCs w:val="20"/>
              </w:rPr>
              <w:t xml:space="preserve"> and values.</w:t>
            </w:r>
          </w:p>
          <w:p w14:paraId="61D1EBF1" w14:textId="77777777" w:rsidR="00B74020" w:rsidRDefault="00B74020" w:rsidP="00B74020">
            <w:pPr>
              <w:rPr>
                <w:sz w:val="20"/>
                <w:szCs w:val="20"/>
              </w:rPr>
            </w:pPr>
            <w:r>
              <w:rPr>
                <w:sz w:val="20"/>
                <w:szCs w:val="20"/>
              </w:rPr>
              <w:t xml:space="preserve">FPHLO8. </w:t>
            </w:r>
            <w:r>
              <w:rPr>
                <w:b/>
                <w:i/>
                <w:sz w:val="20"/>
                <w:szCs w:val="20"/>
              </w:rPr>
              <w:t>Explain</w:t>
            </w:r>
            <w:r>
              <w:rPr>
                <w:sz w:val="20"/>
                <w:szCs w:val="20"/>
              </w:rPr>
              <w:t xml:space="preserve"> biological and genetic factors that affect a population’s health.</w:t>
            </w:r>
          </w:p>
          <w:p w14:paraId="4D556EBE" w14:textId="77777777" w:rsidR="00B74020" w:rsidRDefault="00B74020" w:rsidP="00B74020">
            <w:pPr>
              <w:rPr>
                <w:sz w:val="20"/>
                <w:szCs w:val="20"/>
              </w:rPr>
            </w:pPr>
            <w:r>
              <w:rPr>
                <w:sz w:val="20"/>
                <w:szCs w:val="20"/>
              </w:rPr>
              <w:t xml:space="preserve">FPHLO9. </w:t>
            </w:r>
            <w:r>
              <w:rPr>
                <w:b/>
                <w:i/>
                <w:sz w:val="20"/>
                <w:szCs w:val="20"/>
              </w:rPr>
              <w:t>Explain</w:t>
            </w:r>
            <w:r>
              <w:rPr>
                <w:sz w:val="20"/>
                <w:szCs w:val="20"/>
              </w:rPr>
              <w:t xml:space="preserve"> behavioral and psychological factors that affect a population’s health.</w:t>
            </w:r>
          </w:p>
          <w:p w14:paraId="703E71A4" w14:textId="769DA3DA" w:rsidR="005B60BB" w:rsidRDefault="00B74020">
            <w:pPr>
              <w:rPr>
                <w:sz w:val="20"/>
                <w:szCs w:val="20"/>
              </w:rPr>
            </w:pPr>
            <w:r>
              <w:rPr>
                <w:sz w:val="20"/>
                <w:szCs w:val="20"/>
              </w:rPr>
              <w:t xml:space="preserve">FPHLO10. </w:t>
            </w:r>
            <w:r>
              <w:rPr>
                <w:b/>
                <w:i/>
                <w:sz w:val="20"/>
                <w:szCs w:val="20"/>
              </w:rPr>
              <w:t>Explain</w:t>
            </w:r>
            <w:r>
              <w:rPr>
                <w:sz w:val="20"/>
                <w:szCs w:val="20"/>
              </w:rPr>
              <w:t xml:space="preserve"> the cultural, social, </w:t>
            </w:r>
            <w:proofErr w:type="gramStart"/>
            <w:r>
              <w:rPr>
                <w:sz w:val="20"/>
                <w:szCs w:val="20"/>
              </w:rPr>
              <w:t>political</w:t>
            </w:r>
            <w:proofErr w:type="gramEnd"/>
            <w:r>
              <w:rPr>
                <w:sz w:val="20"/>
                <w:szCs w:val="20"/>
              </w:rPr>
              <w:t xml:space="preserve"> and economic determinants of health and how the determinants relate to population health and health inequities.</w:t>
            </w:r>
          </w:p>
        </w:tc>
        <w:tc>
          <w:tcPr>
            <w:tcW w:w="1890" w:type="dxa"/>
          </w:tcPr>
          <w:p w14:paraId="471F2AFA" w14:textId="728806F7" w:rsidR="005B60BB" w:rsidRDefault="00C962C3">
            <w:pPr>
              <w:ind w:left="41"/>
              <w:rPr>
                <w:color w:val="000000"/>
                <w:sz w:val="20"/>
                <w:szCs w:val="20"/>
              </w:rPr>
            </w:pPr>
            <w:r>
              <w:t>Essay assignments, class discussions</w:t>
            </w:r>
          </w:p>
        </w:tc>
      </w:tr>
      <w:tr w:rsidR="005B60BB" w14:paraId="7AC90D66" w14:textId="77777777" w:rsidTr="007422D1">
        <w:trPr>
          <w:trHeight w:val="2420"/>
        </w:trPr>
        <w:tc>
          <w:tcPr>
            <w:tcW w:w="3415" w:type="dxa"/>
          </w:tcPr>
          <w:p w14:paraId="21B08720" w14:textId="67FAEB98" w:rsidR="005B60BB" w:rsidRDefault="005B60BB">
            <w:pPr>
              <w:rPr>
                <w:sz w:val="21"/>
                <w:szCs w:val="21"/>
              </w:rPr>
            </w:pPr>
            <w:r>
              <w:rPr>
                <w:sz w:val="21"/>
                <w:szCs w:val="21"/>
              </w:rPr>
              <w:t xml:space="preserve">SLO2. </w:t>
            </w:r>
            <w:r>
              <w:rPr>
                <w:b/>
                <w:i/>
                <w:sz w:val="21"/>
                <w:szCs w:val="21"/>
              </w:rPr>
              <w:t>Critique</w:t>
            </w:r>
            <w:r>
              <w:rPr>
                <w:sz w:val="21"/>
                <w:szCs w:val="21"/>
              </w:rPr>
              <w:t xml:space="preserve"> how socioeconomic status, culture, race/ethnicity, age, and gender affect health programs, and/or health outcomes and quality of life among the people of the US, particularly in Alaska, and within the circumpolar region</w:t>
            </w:r>
          </w:p>
        </w:tc>
        <w:tc>
          <w:tcPr>
            <w:tcW w:w="4320" w:type="dxa"/>
          </w:tcPr>
          <w:p w14:paraId="0C3C88E8" w14:textId="7DBE4148" w:rsidR="005B60BB" w:rsidRDefault="005B60BB">
            <w:pPr>
              <w:rPr>
                <w:sz w:val="20"/>
                <w:szCs w:val="20"/>
              </w:rPr>
            </w:pPr>
            <w:r>
              <w:rPr>
                <w:sz w:val="20"/>
                <w:szCs w:val="20"/>
              </w:rPr>
              <w:t xml:space="preserve">FPHLO8. </w:t>
            </w:r>
            <w:r>
              <w:rPr>
                <w:b/>
                <w:i/>
                <w:sz w:val="20"/>
                <w:szCs w:val="20"/>
              </w:rPr>
              <w:t>Explain</w:t>
            </w:r>
            <w:r>
              <w:rPr>
                <w:sz w:val="20"/>
                <w:szCs w:val="20"/>
              </w:rPr>
              <w:t xml:space="preserve"> biological and genetic factors that affect a population’s health.</w:t>
            </w:r>
          </w:p>
          <w:p w14:paraId="095CDB31" w14:textId="77777777" w:rsidR="005B60BB" w:rsidRDefault="005B60BB">
            <w:pPr>
              <w:rPr>
                <w:sz w:val="20"/>
                <w:szCs w:val="20"/>
              </w:rPr>
            </w:pPr>
            <w:r>
              <w:rPr>
                <w:sz w:val="20"/>
                <w:szCs w:val="20"/>
              </w:rPr>
              <w:t xml:space="preserve">FPHLO9. </w:t>
            </w:r>
            <w:r>
              <w:rPr>
                <w:b/>
                <w:i/>
                <w:sz w:val="20"/>
                <w:szCs w:val="20"/>
              </w:rPr>
              <w:t>Explain</w:t>
            </w:r>
            <w:r>
              <w:rPr>
                <w:sz w:val="20"/>
                <w:szCs w:val="20"/>
              </w:rPr>
              <w:t xml:space="preserve"> behavioral and psychological factors that affect a population’s health.</w:t>
            </w:r>
          </w:p>
          <w:p w14:paraId="03D51E33" w14:textId="77777777" w:rsidR="005B60BB" w:rsidRDefault="005B60BB">
            <w:pPr>
              <w:rPr>
                <w:sz w:val="20"/>
                <w:szCs w:val="20"/>
              </w:rPr>
            </w:pPr>
            <w:r>
              <w:rPr>
                <w:sz w:val="20"/>
                <w:szCs w:val="20"/>
              </w:rPr>
              <w:t xml:space="preserve">FPHLO10. </w:t>
            </w:r>
            <w:r>
              <w:rPr>
                <w:b/>
                <w:i/>
                <w:sz w:val="20"/>
                <w:szCs w:val="20"/>
              </w:rPr>
              <w:t>Explain</w:t>
            </w:r>
            <w:r>
              <w:rPr>
                <w:sz w:val="20"/>
                <w:szCs w:val="20"/>
              </w:rPr>
              <w:t xml:space="preserve"> the cultural, social, </w:t>
            </w:r>
            <w:proofErr w:type="gramStart"/>
            <w:r>
              <w:rPr>
                <w:sz w:val="20"/>
                <w:szCs w:val="20"/>
              </w:rPr>
              <w:t>political</w:t>
            </w:r>
            <w:proofErr w:type="gramEnd"/>
            <w:r>
              <w:rPr>
                <w:sz w:val="20"/>
                <w:szCs w:val="20"/>
              </w:rPr>
              <w:t xml:space="preserve"> and economic determinants of health and how the determinants relate to population health and health inequities.</w:t>
            </w:r>
          </w:p>
          <w:p w14:paraId="4A518F09" w14:textId="2FB1186B" w:rsidR="00B74020" w:rsidRDefault="00B74020" w:rsidP="00B74020">
            <w:pPr>
              <w:ind w:left="-18" w:hanging="8"/>
              <w:rPr>
                <w:sz w:val="20"/>
                <w:szCs w:val="20"/>
              </w:rPr>
            </w:pPr>
            <w:r>
              <w:rPr>
                <w:sz w:val="20"/>
                <w:szCs w:val="20"/>
              </w:rPr>
              <w:t xml:space="preserve">FPHLO11. </w:t>
            </w:r>
            <w:r>
              <w:rPr>
                <w:b/>
                <w:i/>
                <w:sz w:val="20"/>
                <w:szCs w:val="20"/>
              </w:rPr>
              <w:t>Explain</w:t>
            </w:r>
            <w:r>
              <w:rPr>
                <w:sz w:val="20"/>
                <w:szCs w:val="20"/>
              </w:rPr>
              <w:t xml:space="preserve"> how globalization affects global burdens of disease.</w:t>
            </w:r>
          </w:p>
        </w:tc>
        <w:tc>
          <w:tcPr>
            <w:tcW w:w="1890" w:type="dxa"/>
          </w:tcPr>
          <w:p w14:paraId="288E6BC4" w14:textId="67801A2E" w:rsidR="005B60BB" w:rsidRDefault="00C962C3">
            <w:pPr>
              <w:ind w:left="41"/>
              <w:rPr>
                <w:sz w:val="20"/>
                <w:szCs w:val="20"/>
              </w:rPr>
            </w:pPr>
            <w:r>
              <w:t>Essay assignments, class discussions</w:t>
            </w:r>
          </w:p>
        </w:tc>
      </w:tr>
      <w:tr w:rsidR="005B60BB" w14:paraId="0933BB64" w14:textId="77777777" w:rsidTr="007422D1">
        <w:trPr>
          <w:trHeight w:val="1070"/>
        </w:trPr>
        <w:tc>
          <w:tcPr>
            <w:tcW w:w="3415" w:type="dxa"/>
          </w:tcPr>
          <w:p w14:paraId="0E140209" w14:textId="1469FE28" w:rsidR="005B60BB" w:rsidRDefault="005B60BB">
            <w:pPr>
              <w:rPr>
                <w:sz w:val="20"/>
                <w:szCs w:val="20"/>
              </w:rPr>
            </w:pPr>
            <w:r>
              <w:rPr>
                <w:sz w:val="20"/>
                <w:szCs w:val="20"/>
              </w:rPr>
              <w:t xml:space="preserve">SLO3. </w:t>
            </w:r>
            <w:r>
              <w:rPr>
                <w:b/>
                <w:i/>
                <w:sz w:val="20"/>
                <w:szCs w:val="20"/>
              </w:rPr>
              <w:t>Evaluate</w:t>
            </w:r>
            <w:r>
              <w:rPr>
                <w:sz w:val="20"/>
                <w:szCs w:val="20"/>
              </w:rPr>
              <w:t xml:space="preserve"> health problems in a community related to social and behavioral factors.</w:t>
            </w:r>
          </w:p>
        </w:tc>
        <w:tc>
          <w:tcPr>
            <w:tcW w:w="4320" w:type="dxa"/>
          </w:tcPr>
          <w:p w14:paraId="178E752C" w14:textId="77777777" w:rsidR="00B74020" w:rsidRDefault="00B74020" w:rsidP="00B74020">
            <w:pPr>
              <w:rPr>
                <w:sz w:val="20"/>
                <w:szCs w:val="20"/>
              </w:rPr>
            </w:pPr>
            <w:r>
              <w:rPr>
                <w:sz w:val="20"/>
                <w:szCs w:val="20"/>
              </w:rPr>
              <w:t xml:space="preserve">FPHLO1. </w:t>
            </w:r>
            <w:r>
              <w:rPr>
                <w:b/>
                <w:i/>
                <w:sz w:val="20"/>
                <w:szCs w:val="20"/>
              </w:rPr>
              <w:t>Explain</w:t>
            </w:r>
            <w:r>
              <w:rPr>
                <w:sz w:val="20"/>
                <w:szCs w:val="20"/>
              </w:rPr>
              <w:t xml:space="preserve"> public health history, </w:t>
            </w:r>
            <w:proofErr w:type="gramStart"/>
            <w:r>
              <w:rPr>
                <w:sz w:val="20"/>
                <w:szCs w:val="20"/>
              </w:rPr>
              <w:t>philosophy</w:t>
            </w:r>
            <w:proofErr w:type="gramEnd"/>
            <w:r>
              <w:rPr>
                <w:sz w:val="20"/>
                <w:szCs w:val="20"/>
              </w:rPr>
              <w:t xml:space="preserve"> and values.</w:t>
            </w:r>
          </w:p>
          <w:p w14:paraId="38B7843C" w14:textId="5B505FC2" w:rsidR="005B60BB" w:rsidRDefault="00B74020" w:rsidP="00B74020">
            <w:pPr>
              <w:ind w:left="-18" w:hanging="8"/>
              <w:rPr>
                <w:sz w:val="20"/>
                <w:szCs w:val="20"/>
              </w:rPr>
            </w:pPr>
            <w:r>
              <w:rPr>
                <w:sz w:val="20"/>
                <w:szCs w:val="20"/>
              </w:rPr>
              <w:t xml:space="preserve">FPHLO6. </w:t>
            </w:r>
            <w:r>
              <w:rPr>
                <w:b/>
                <w:i/>
                <w:sz w:val="20"/>
                <w:szCs w:val="20"/>
              </w:rPr>
              <w:t>Explain</w:t>
            </w:r>
            <w:r>
              <w:rPr>
                <w:sz w:val="20"/>
                <w:szCs w:val="20"/>
              </w:rPr>
              <w:t xml:space="preserve"> the critical importance of evidence in advancing public health </w:t>
            </w:r>
            <w:proofErr w:type="gramStart"/>
            <w:r>
              <w:rPr>
                <w:sz w:val="20"/>
                <w:szCs w:val="20"/>
              </w:rPr>
              <w:t>knowledge</w:t>
            </w:r>
            <w:proofErr w:type="gramEnd"/>
          </w:p>
          <w:p w14:paraId="309ED00A" w14:textId="43847E51" w:rsidR="002965D9" w:rsidRDefault="002965D9" w:rsidP="00B74020">
            <w:pPr>
              <w:ind w:left="-18" w:hanging="8"/>
              <w:rPr>
                <w:sz w:val="20"/>
                <w:szCs w:val="20"/>
              </w:rPr>
            </w:pPr>
            <w:r>
              <w:rPr>
                <w:sz w:val="20"/>
                <w:szCs w:val="20"/>
              </w:rPr>
              <w:t xml:space="preserve">FPHLO7. </w:t>
            </w:r>
            <w:r w:rsidRPr="002965D9">
              <w:rPr>
                <w:b/>
                <w:bCs/>
                <w:i/>
                <w:iCs/>
                <w:color w:val="000000"/>
                <w:sz w:val="22"/>
                <w:szCs w:val="22"/>
              </w:rPr>
              <w:t>Explain</w:t>
            </w:r>
            <w:r>
              <w:rPr>
                <w:color w:val="000000"/>
                <w:sz w:val="22"/>
                <w:szCs w:val="22"/>
              </w:rPr>
              <w:t xml:space="preserve"> effects of environmental factors on a population’s health.</w:t>
            </w:r>
          </w:p>
        </w:tc>
        <w:tc>
          <w:tcPr>
            <w:tcW w:w="1890" w:type="dxa"/>
          </w:tcPr>
          <w:p w14:paraId="30F02E7A" w14:textId="387938A5" w:rsidR="005B60BB" w:rsidRDefault="00C962C3">
            <w:pPr>
              <w:ind w:left="41"/>
              <w:rPr>
                <w:sz w:val="20"/>
                <w:szCs w:val="20"/>
              </w:rPr>
            </w:pPr>
            <w:r>
              <w:t>Essay assignments, class discussions</w:t>
            </w:r>
          </w:p>
        </w:tc>
      </w:tr>
      <w:tr w:rsidR="005B60BB" w14:paraId="3A302CC9" w14:textId="77777777" w:rsidTr="007422D1">
        <w:trPr>
          <w:trHeight w:val="2420"/>
        </w:trPr>
        <w:tc>
          <w:tcPr>
            <w:tcW w:w="3415" w:type="dxa"/>
          </w:tcPr>
          <w:p w14:paraId="2BB0E887" w14:textId="23E7C200" w:rsidR="005B60BB" w:rsidRDefault="005B60BB">
            <w:pPr>
              <w:rPr>
                <w:sz w:val="20"/>
                <w:szCs w:val="20"/>
              </w:rPr>
            </w:pPr>
            <w:r>
              <w:rPr>
                <w:sz w:val="20"/>
                <w:szCs w:val="20"/>
              </w:rPr>
              <w:t xml:space="preserve">SLO4. </w:t>
            </w:r>
            <w:r w:rsidRPr="00B74020">
              <w:rPr>
                <w:b/>
                <w:bCs/>
                <w:i/>
                <w:iCs/>
                <w:sz w:val="20"/>
                <w:szCs w:val="20"/>
              </w:rPr>
              <w:t>Develop</w:t>
            </w:r>
            <w:r>
              <w:rPr>
                <w:sz w:val="20"/>
                <w:szCs w:val="20"/>
              </w:rPr>
              <w:t xml:space="preserve"> a community-based intervention strategy/activity</w:t>
            </w:r>
            <w:r w:rsidR="00B74020">
              <w:rPr>
                <w:sz w:val="20"/>
                <w:szCs w:val="20"/>
              </w:rPr>
              <w:t xml:space="preserve"> for a particular health problem related to social and behavioral factors</w:t>
            </w:r>
          </w:p>
        </w:tc>
        <w:tc>
          <w:tcPr>
            <w:tcW w:w="4320" w:type="dxa"/>
          </w:tcPr>
          <w:p w14:paraId="7CF0444C" w14:textId="28790A67" w:rsidR="00B74020" w:rsidRDefault="00B74020" w:rsidP="00B74020">
            <w:pPr>
              <w:rPr>
                <w:sz w:val="20"/>
                <w:szCs w:val="20"/>
              </w:rPr>
            </w:pPr>
            <w:r>
              <w:rPr>
                <w:sz w:val="20"/>
                <w:szCs w:val="20"/>
              </w:rPr>
              <w:t xml:space="preserve">FPHLO6. </w:t>
            </w:r>
            <w:r>
              <w:rPr>
                <w:b/>
                <w:i/>
                <w:sz w:val="20"/>
                <w:szCs w:val="20"/>
              </w:rPr>
              <w:t>Explain</w:t>
            </w:r>
            <w:r>
              <w:rPr>
                <w:sz w:val="20"/>
                <w:szCs w:val="20"/>
              </w:rPr>
              <w:t xml:space="preserve"> the critical importance of evidence in advancing public health knowledge.</w:t>
            </w:r>
          </w:p>
          <w:p w14:paraId="402C0E8C" w14:textId="37CADF96" w:rsidR="00B74020" w:rsidRDefault="00B74020" w:rsidP="00B74020">
            <w:pPr>
              <w:rPr>
                <w:sz w:val="20"/>
                <w:szCs w:val="20"/>
              </w:rPr>
            </w:pPr>
            <w:r>
              <w:rPr>
                <w:sz w:val="20"/>
                <w:szCs w:val="20"/>
              </w:rPr>
              <w:t xml:space="preserve">FPHLO8. </w:t>
            </w:r>
            <w:r>
              <w:rPr>
                <w:b/>
                <w:i/>
                <w:sz w:val="20"/>
                <w:szCs w:val="20"/>
              </w:rPr>
              <w:t>Explain</w:t>
            </w:r>
            <w:r>
              <w:rPr>
                <w:sz w:val="20"/>
                <w:szCs w:val="20"/>
              </w:rPr>
              <w:t xml:space="preserve"> biological and genetic factors that affect a population’s health.</w:t>
            </w:r>
          </w:p>
          <w:p w14:paraId="7536D57E" w14:textId="77777777" w:rsidR="00B74020" w:rsidRDefault="00B74020" w:rsidP="00B74020">
            <w:pPr>
              <w:rPr>
                <w:sz w:val="20"/>
                <w:szCs w:val="20"/>
              </w:rPr>
            </w:pPr>
            <w:r>
              <w:rPr>
                <w:sz w:val="20"/>
                <w:szCs w:val="20"/>
              </w:rPr>
              <w:t xml:space="preserve">FPHLO9. </w:t>
            </w:r>
            <w:r>
              <w:rPr>
                <w:b/>
                <w:i/>
                <w:sz w:val="20"/>
                <w:szCs w:val="20"/>
              </w:rPr>
              <w:t>Explain</w:t>
            </w:r>
            <w:r>
              <w:rPr>
                <w:sz w:val="20"/>
                <w:szCs w:val="20"/>
              </w:rPr>
              <w:t xml:space="preserve"> behavioral and psychological factors that affect a population’s health.</w:t>
            </w:r>
          </w:p>
          <w:p w14:paraId="3CD55457" w14:textId="330FFD0E" w:rsidR="005B60BB" w:rsidRDefault="00B74020" w:rsidP="00B74020">
            <w:pPr>
              <w:rPr>
                <w:sz w:val="20"/>
                <w:szCs w:val="20"/>
              </w:rPr>
            </w:pPr>
            <w:r>
              <w:rPr>
                <w:sz w:val="20"/>
                <w:szCs w:val="20"/>
              </w:rPr>
              <w:t xml:space="preserve">FPHLO10. </w:t>
            </w:r>
            <w:r>
              <w:rPr>
                <w:b/>
                <w:i/>
                <w:sz w:val="20"/>
                <w:szCs w:val="20"/>
              </w:rPr>
              <w:t>Explain</w:t>
            </w:r>
            <w:r>
              <w:rPr>
                <w:sz w:val="20"/>
                <w:szCs w:val="20"/>
              </w:rPr>
              <w:t xml:space="preserve"> the cultural, social, </w:t>
            </w:r>
            <w:proofErr w:type="gramStart"/>
            <w:r>
              <w:rPr>
                <w:sz w:val="20"/>
                <w:szCs w:val="20"/>
              </w:rPr>
              <w:t>political</w:t>
            </w:r>
            <w:proofErr w:type="gramEnd"/>
            <w:r>
              <w:rPr>
                <w:sz w:val="20"/>
                <w:szCs w:val="20"/>
              </w:rPr>
              <w:t xml:space="preserve"> and economic determinants of health and how the determinants relate to population health and health inequities.</w:t>
            </w:r>
          </w:p>
        </w:tc>
        <w:tc>
          <w:tcPr>
            <w:tcW w:w="1890" w:type="dxa"/>
          </w:tcPr>
          <w:p w14:paraId="5F116A84" w14:textId="1D7ED4EE" w:rsidR="005B60BB" w:rsidRDefault="00C962C3">
            <w:pPr>
              <w:ind w:left="41"/>
              <w:rPr>
                <w:sz w:val="20"/>
                <w:szCs w:val="20"/>
              </w:rPr>
            </w:pPr>
            <w:r>
              <w:t>Community-engaged project; class discussions</w:t>
            </w:r>
          </w:p>
        </w:tc>
      </w:tr>
    </w:tbl>
    <w:p w14:paraId="0B1B7886" w14:textId="521A8E55" w:rsidR="00726A02" w:rsidRDefault="0054112C" w:rsidP="00B74020">
      <w:pPr>
        <w:pBdr>
          <w:top w:val="nil"/>
          <w:left w:val="nil"/>
          <w:bottom w:val="nil"/>
          <w:right w:val="nil"/>
          <w:between w:val="nil"/>
        </w:pBdr>
        <w:rPr>
          <w:color w:val="000000"/>
        </w:rPr>
      </w:pPr>
      <w:r>
        <w:br w:type="page"/>
      </w:r>
      <w:r>
        <w:rPr>
          <w:color w:val="000000"/>
        </w:rPr>
        <w:lastRenderedPageBreak/>
        <w:t xml:space="preserve"> </w:t>
      </w:r>
    </w:p>
    <w:p w14:paraId="37EB5152" w14:textId="25BB70C6" w:rsidR="00726A02" w:rsidRDefault="0054112C">
      <w:pPr>
        <w:pBdr>
          <w:top w:val="nil"/>
          <w:left w:val="nil"/>
          <w:bottom w:val="nil"/>
          <w:right w:val="nil"/>
          <w:between w:val="nil"/>
        </w:pBdr>
        <w:rPr>
          <w:color w:val="000000"/>
        </w:rPr>
      </w:pPr>
      <w:r>
        <w:rPr>
          <w:color w:val="000000"/>
        </w:rPr>
        <w:t xml:space="preserve">For the students to understand the connection between the program course learning outcomes with the foundational public health learning objectives, </w:t>
      </w:r>
      <w:proofErr w:type="gramStart"/>
      <w:r>
        <w:rPr>
          <w:color w:val="000000"/>
        </w:rPr>
        <w:t>all of</w:t>
      </w:r>
      <w:proofErr w:type="gramEnd"/>
      <w:r>
        <w:rPr>
          <w:color w:val="000000"/>
        </w:rPr>
        <w:t xml:space="preserve"> the course syllabi in the program include some reiteration of Table </w:t>
      </w:r>
      <w:r w:rsidR="00C962C3">
        <w:rPr>
          <w:color w:val="000000"/>
        </w:rPr>
        <w:t>2</w:t>
      </w:r>
      <w:r>
        <w:rPr>
          <w:color w:val="000000"/>
        </w:rPr>
        <w:t xml:space="preserve"> above.</w:t>
      </w:r>
    </w:p>
    <w:p w14:paraId="599B89CF" w14:textId="77777777" w:rsidR="00726A02" w:rsidRDefault="00726A02">
      <w:pPr>
        <w:pBdr>
          <w:top w:val="nil"/>
          <w:left w:val="nil"/>
          <w:bottom w:val="nil"/>
          <w:right w:val="nil"/>
          <w:between w:val="nil"/>
        </w:pBdr>
        <w:rPr>
          <w:color w:val="000000"/>
        </w:rPr>
      </w:pPr>
    </w:p>
    <w:p w14:paraId="3F02ADEE" w14:textId="57E74BAA" w:rsidR="00726A02" w:rsidRDefault="0054112C">
      <w:pPr>
        <w:pBdr>
          <w:top w:val="nil"/>
          <w:left w:val="nil"/>
          <w:bottom w:val="nil"/>
          <w:right w:val="nil"/>
          <w:between w:val="nil"/>
        </w:pBdr>
        <w:rPr>
          <w:color w:val="0000FF"/>
        </w:rPr>
      </w:pPr>
      <w:r>
        <w:rPr>
          <w:color w:val="000000"/>
        </w:rPr>
        <w:t xml:space="preserve">In addition to assessing student learning outcomes and competencies in individual courses, the Graduate Certificate in Public Health </w:t>
      </w:r>
      <w:r w:rsidR="00B93065">
        <w:rPr>
          <w:color w:val="000000"/>
        </w:rPr>
        <w:t>p</w:t>
      </w:r>
      <w:r>
        <w:rPr>
          <w:color w:val="000000"/>
        </w:rPr>
        <w:t xml:space="preserve">rogram also assesses the attainment of its student learning outcomes and </w:t>
      </w:r>
      <w:r w:rsidR="00B93065">
        <w:rPr>
          <w:color w:val="000000"/>
        </w:rPr>
        <w:t>foundational public health learning outcomes</w:t>
      </w:r>
      <w:r>
        <w:rPr>
          <w:color w:val="000000"/>
        </w:rPr>
        <w:t xml:space="preserve"> via student surveys, which are conducted upon the students’ entrance into the program, prior to starting their Applied Practice Experience, and at the completion of the program.  Moreover, the program also requires its students to create individual program </w:t>
      </w:r>
      <w:proofErr w:type="spellStart"/>
      <w:r>
        <w:rPr>
          <w:color w:val="000000"/>
        </w:rPr>
        <w:t>ePortfolio</w:t>
      </w:r>
      <w:proofErr w:type="spellEnd"/>
      <w:r>
        <w:rPr>
          <w:color w:val="000000"/>
        </w:rPr>
        <w:t xml:space="preserve"> where they can upload artifacts that show they have achieved certain learning outcomes and/or competencies from their courses. Finally, every other year, starting AY 2024-2025, Graduate Public Health Program faculty conduct peer review of instruction of core courses to ensure the identified student learning outcomes and competencies in those courses are being addressed.</w:t>
      </w:r>
    </w:p>
    <w:p w14:paraId="64D7543B" w14:textId="77777777" w:rsidR="00726A02" w:rsidRDefault="00726A02">
      <w:pPr>
        <w:pBdr>
          <w:top w:val="nil"/>
          <w:left w:val="nil"/>
          <w:bottom w:val="nil"/>
          <w:right w:val="nil"/>
          <w:between w:val="nil"/>
        </w:pBdr>
        <w:jc w:val="center"/>
        <w:rPr>
          <w:b/>
          <w:smallCaps/>
          <w:color w:val="000000"/>
          <w:sz w:val="26"/>
          <w:szCs w:val="26"/>
        </w:rPr>
      </w:pPr>
    </w:p>
    <w:p w14:paraId="33C7544B" w14:textId="77777777" w:rsidR="00726A02" w:rsidRDefault="0054112C">
      <w:pPr>
        <w:pStyle w:val="Heading2"/>
      </w:pPr>
      <w:r>
        <w:t>Process</w:t>
      </w:r>
    </w:p>
    <w:p w14:paraId="00F99A91" w14:textId="77777777" w:rsidR="00726A02" w:rsidRDefault="00726A02">
      <w:pPr>
        <w:pBdr>
          <w:top w:val="nil"/>
          <w:left w:val="nil"/>
          <w:bottom w:val="nil"/>
          <w:right w:val="nil"/>
          <w:between w:val="nil"/>
        </w:pBdr>
        <w:rPr>
          <w:color w:val="FF0000"/>
        </w:rPr>
      </w:pPr>
    </w:p>
    <w:p w14:paraId="02AB4D93" w14:textId="49470EE3" w:rsidR="00726A02" w:rsidRDefault="0054112C">
      <w:pPr>
        <w:pBdr>
          <w:top w:val="nil"/>
          <w:left w:val="nil"/>
          <w:bottom w:val="nil"/>
          <w:right w:val="nil"/>
          <w:between w:val="nil"/>
        </w:pBdr>
        <w:rPr>
          <w:color w:val="000000"/>
        </w:rPr>
      </w:pPr>
      <w:r>
        <w:rPr>
          <w:color w:val="000000"/>
        </w:rPr>
        <w:t xml:space="preserve">The Graduate Certificate in Public Health program conducts its program assessment, in parallel and </w:t>
      </w:r>
      <w:proofErr w:type="gramStart"/>
      <w:r>
        <w:rPr>
          <w:color w:val="000000"/>
        </w:rPr>
        <w:t>similar to</w:t>
      </w:r>
      <w:proofErr w:type="gramEnd"/>
      <w:r>
        <w:rPr>
          <w:color w:val="000000"/>
        </w:rPr>
        <w:t xml:space="preserve"> the MPH program, throughout each year in a variety of ways. Every other year in the fall semester, the program submits its biannual assessment report to UAA. This report details the program’s self-assessment of how well it has prepared its students in achieving the </w:t>
      </w:r>
      <w:r w:rsidR="00B74020">
        <w:rPr>
          <w:color w:val="000000"/>
        </w:rPr>
        <w:t xml:space="preserve">student learning outcomes and </w:t>
      </w:r>
      <w:r>
        <w:rPr>
          <w:color w:val="000000"/>
        </w:rPr>
        <w:t>foundational public health learning outcomes</w:t>
      </w:r>
      <w:r w:rsidR="00B74020">
        <w:rPr>
          <w:color w:val="000000"/>
        </w:rPr>
        <w:t xml:space="preserve"> </w:t>
      </w:r>
      <w:r>
        <w:rPr>
          <w:color w:val="000000"/>
        </w:rPr>
        <w:t>in the previous academic year. This report also discusses areas of challenges, opportunities, and growth in the program, and reflects on ways the program can better meet our students’ needs and support our faculty and staff.</w:t>
      </w:r>
    </w:p>
    <w:p w14:paraId="00CBA9EB" w14:textId="77777777" w:rsidR="00726A02" w:rsidRDefault="00726A02">
      <w:pPr>
        <w:pBdr>
          <w:top w:val="nil"/>
          <w:left w:val="nil"/>
          <w:bottom w:val="nil"/>
          <w:right w:val="nil"/>
          <w:between w:val="nil"/>
        </w:pBdr>
        <w:rPr>
          <w:color w:val="000000"/>
        </w:rPr>
      </w:pPr>
    </w:p>
    <w:p w14:paraId="20424D1D" w14:textId="77777777" w:rsidR="00726A02" w:rsidRDefault="0054112C">
      <w:pPr>
        <w:pBdr>
          <w:top w:val="nil"/>
          <w:left w:val="nil"/>
          <w:bottom w:val="nil"/>
          <w:right w:val="nil"/>
          <w:between w:val="nil"/>
        </w:pBdr>
        <w:rPr>
          <w:color w:val="000000"/>
        </w:rPr>
      </w:pPr>
      <w:r>
        <w:rPr>
          <w:color w:val="000000"/>
        </w:rPr>
        <w:t>Note that all program assessment reports are reviewed, edited, and approved by the program faculty, as well as the Assistant Dean of the Division of Population Health Sciences before submission to the appropriate body. Additionally, the contents of the assessment reports are thoroughly discussed during the fall and spring faculty retreats. Highlights of program assessment reports are shared with the program’s external advisory committee and our Student Advisory Council. These advisory committees provide guidance in terms of how the program can be improved.</w:t>
      </w:r>
    </w:p>
    <w:p w14:paraId="2A95073B" w14:textId="6A0B6BB5" w:rsidR="008112BE" w:rsidRDefault="008112BE">
      <w:pPr>
        <w:rPr>
          <w:color w:val="000000"/>
        </w:rPr>
      </w:pPr>
      <w:r>
        <w:rPr>
          <w:color w:val="000000"/>
        </w:rPr>
        <w:br w:type="page"/>
      </w:r>
    </w:p>
    <w:p w14:paraId="7ACAA853" w14:textId="7B53E0DB" w:rsidR="008112BE" w:rsidRPr="008112BE" w:rsidRDefault="008112BE" w:rsidP="008112BE">
      <w:pPr>
        <w:pBdr>
          <w:top w:val="nil"/>
          <w:left w:val="nil"/>
          <w:bottom w:val="nil"/>
          <w:right w:val="nil"/>
          <w:between w:val="nil"/>
        </w:pBdr>
        <w:spacing w:before="240"/>
        <w:jc w:val="center"/>
        <w:rPr>
          <w:b/>
          <w:bCs/>
          <w:color w:val="000000"/>
        </w:rPr>
      </w:pPr>
      <w:r w:rsidRPr="008112BE">
        <w:rPr>
          <w:b/>
          <w:bCs/>
          <w:color w:val="000000"/>
        </w:rPr>
        <w:lastRenderedPageBreak/>
        <w:t>APPENDIX</w:t>
      </w:r>
    </w:p>
    <w:p w14:paraId="3249931D" w14:textId="77777777" w:rsidR="008112BE" w:rsidRDefault="008112BE" w:rsidP="008112BE">
      <w:pPr>
        <w:tabs>
          <w:tab w:val="right" w:pos="4860"/>
        </w:tabs>
        <w:suppressAutoHyphens/>
        <w:autoSpaceDE w:val="0"/>
        <w:autoSpaceDN w:val="0"/>
        <w:adjustRightInd w:val="0"/>
        <w:spacing w:line="288" w:lineRule="auto"/>
        <w:contextualSpacing/>
        <w:textAlignment w:val="center"/>
        <w:rPr>
          <w:b/>
          <w:i/>
          <w:color w:val="000000"/>
        </w:rPr>
      </w:pPr>
    </w:p>
    <w:p w14:paraId="38FA157F" w14:textId="495A8FC0" w:rsidR="008112BE" w:rsidRPr="008112BE" w:rsidRDefault="008112BE" w:rsidP="008112BE">
      <w:pPr>
        <w:tabs>
          <w:tab w:val="right" w:pos="4860"/>
        </w:tabs>
        <w:suppressAutoHyphens/>
        <w:autoSpaceDE w:val="0"/>
        <w:autoSpaceDN w:val="0"/>
        <w:adjustRightInd w:val="0"/>
        <w:spacing w:line="288" w:lineRule="auto"/>
        <w:contextualSpacing/>
        <w:textAlignment w:val="center"/>
        <w:rPr>
          <w:b/>
          <w:iCs/>
          <w:color w:val="000000"/>
        </w:rPr>
      </w:pPr>
      <w:r w:rsidRPr="008112BE">
        <w:rPr>
          <w:b/>
          <w:iCs/>
          <w:color w:val="000000"/>
        </w:rPr>
        <w:t>Foundational Public Health Competencies (22)</w:t>
      </w:r>
    </w:p>
    <w:p w14:paraId="6D177C61" w14:textId="77777777" w:rsidR="008112BE" w:rsidRDefault="008112BE" w:rsidP="008112BE">
      <w:pPr>
        <w:pStyle w:val="Default"/>
        <w:contextualSpacing/>
        <w:rPr>
          <w:rFonts w:ascii="Times New Roman" w:hAnsi="Times New Roman" w:cs="Times New Roman"/>
          <w:bCs/>
        </w:rPr>
      </w:pPr>
    </w:p>
    <w:p w14:paraId="390B8DE0" w14:textId="77777777" w:rsidR="008112BE" w:rsidRDefault="008112BE" w:rsidP="008112BE">
      <w:pPr>
        <w:pStyle w:val="Default"/>
        <w:contextualSpacing/>
        <w:rPr>
          <w:rFonts w:ascii="Times New Roman" w:hAnsi="Times New Roman" w:cs="Times New Roman"/>
          <w:bCs/>
        </w:rPr>
      </w:pPr>
      <w:r w:rsidRPr="00AF3B14">
        <w:rPr>
          <w:rFonts w:ascii="Times New Roman" w:hAnsi="Times New Roman" w:cs="Times New Roman"/>
          <w:bCs/>
        </w:rPr>
        <w:t>Evidence-based Approaches to Public Health</w:t>
      </w:r>
    </w:p>
    <w:p w14:paraId="0B4E8EF0" w14:textId="77777777" w:rsidR="008112BE" w:rsidRPr="00AF3B14" w:rsidRDefault="008112BE" w:rsidP="008112BE">
      <w:pPr>
        <w:pStyle w:val="Default"/>
        <w:contextualSpacing/>
        <w:rPr>
          <w:rFonts w:ascii="Times New Roman" w:hAnsi="Times New Roman" w:cs="Times New Roman"/>
        </w:rPr>
      </w:pPr>
    </w:p>
    <w:p w14:paraId="5FCE4861" w14:textId="77777777" w:rsidR="008112BE" w:rsidRPr="00AF3B14" w:rsidRDefault="008112BE" w:rsidP="008112BE">
      <w:pPr>
        <w:pStyle w:val="Default"/>
        <w:ind w:left="720" w:hanging="540"/>
        <w:contextualSpacing/>
        <w:rPr>
          <w:rFonts w:ascii="Times New Roman" w:hAnsi="Times New Roman" w:cs="Times New Roman"/>
        </w:rPr>
      </w:pPr>
      <w:r w:rsidRPr="00AF3B14">
        <w:rPr>
          <w:rFonts w:ascii="Times New Roman" w:hAnsi="Times New Roman" w:cs="Times New Roman"/>
          <w:bCs/>
        </w:rPr>
        <w:t xml:space="preserve">1. </w:t>
      </w:r>
      <w:r w:rsidRPr="00AF3B14">
        <w:rPr>
          <w:rFonts w:ascii="Times New Roman" w:hAnsi="Times New Roman" w:cs="Times New Roman"/>
          <w:bCs/>
        </w:rPr>
        <w:tab/>
        <w:t>Apply epidemiological methods to settings and situations in public health practice.</w:t>
      </w:r>
    </w:p>
    <w:p w14:paraId="07BB9E1D" w14:textId="77777777" w:rsidR="008112BE" w:rsidRPr="00AF3B14" w:rsidRDefault="008112BE" w:rsidP="008112BE">
      <w:pPr>
        <w:pStyle w:val="Default"/>
        <w:ind w:left="720" w:hanging="540"/>
        <w:contextualSpacing/>
        <w:rPr>
          <w:rFonts w:ascii="Times New Roman" w:hAnsi="Times New Roman" w:cs="Times New Roman"/>
        </w:rPr>
      </w:pPr>
      <w:r w:rsidRPr="00AF3B14">
        <w:rPr>
          <w:rFonts w:ascii="Times New Roman" w:hAnsi="Times New Roman" w:cs="Times New Roman"/>
          <w:bCs/>
        </w:rPr>
        <w:t xml:space="preserve">2. </w:t>
      </w:r>
      <w:r w:rsidRPr="00AF3B14">
        <w:rPr>
          <w:rFonts w:ascii="Times New Roman" w:hAnsi="Times New Roman" w:cs="Times New Roman"/>
          <w:bCs/>
        </w:rPr>
        <w:tab/>
        <w:t>Select quantitative and qualitative data collection methods appropriate for a given public health context.</w:t>
      </w:r>
    </w:p>
    <w:p w14:paraId="43AD6F17" w14:textId="77777777" w:rsidR="008112BE" w:rsidRPr="00AF3B14" w:rsidRDefault="008112BE" w:rsidP="008112BE">
      <w:pPr>
        <w:pStyle w:val="Default"/>
        <w:ind w:left="720" w:hanging="540"/>
        <w:contextualSpacing/>
        <w:rPr>
          <w:rFonts w:ascii="Times New Roman" w:hAnsi="Times New Roman" w:cs="Times New Roman"/>
        </w:rPr>
      </w:pPr>
      <w:r w:rsidRPr="00AF3B14">
        <w:rPr>
          <w:rFonts w:ascii="Times New Roman" w:hAnsi="Times New Roman" w:cs="Times New Roman"/>
          <w:bCs/>
        </w:rPr>
        <w:t xml:space="preserve">3. </w:t>
      </w:r>
      <w:r w:rsidRPr="00AF3B14">
        <w:rPr>
          <w:rFonts w:ascii="Times New Roman" w:hAnsi="Times New Roman" w:cs="Times New Roman"/>
          <w:bCs/>
        </w:rPr>
        <w:tab/>
        <w:t>Analyze quantitative and qualitative data using biostatistics, informatics, computer-based programming</w:t>
      </w:r>
      <w:r>
        <w:rPr>
          <w:rFonts w:ascii="Times New Roman" w:hAnsi="Times New Roman" w:cs="Times New Roman"/>
          <w:bCs/>
        </w:rPr>
        <w:t>,</w:t>
      </w:r>
      <w:r w:rsidRPr="00AF3B14">
        <w:rPr>
          <w:rFonts w:ascii="Times New Roman" w:hAnsi="Times New Roman" w:cs="Times New Roman"/>
          <w:bCs/>
        </w:rPr>
        <w:t xml:space="preserve"> and software, as appropriate.</w:t>
      </w:r>
    </w:p>
    <w:p w14:paraId="6F8B93CE" w14:textId="77777777" w:rsidR="008112BE" w:rsidRPr="00AF3B14" w:rsidRDefault="008112BE" w:rsidP="008112BE">
      <w:pPr>
        <w:pStyle w:val="Default"/>
        <w:ind w:left="720" w:hanging="540"/>
        <w:contextualSpacing/>
        <w:rPr>
          <w:rFonts w:ascii="Times New Roman" w:hAnsi="Times New Roman" w:cs="Times New Roman"/>
        </w:rPr>
      </w:pPr>
      <w:r w:rsidRPr="00AF3B14">
        <w:rPr>
          <w:rFonts w:ascii="Times New Roman" w:hAnsi="Times New Roman" w:cs="Times New Roman"/>
          <w:bCs/>
        </w:rPr>
        <w:t xml:space="preserve">4. </w:t>
      </w:r>
      <w:r w:rsidRPr="00AF3B14">
        <w:rPr>
          <w:rFonts w:ascii="Times New Roman" w:hAnsi="Times New Roman" w:cs="Times New Roman"/>
          <w:bCs/>
        </w:rPr>
        <w:tab/>
        <w:t>Interpret results of data analysis for public health research, policy</w:t>
      </w:r>
      <w:r>
        <w:rPr>
          <w:rFonts w:ascii="Times New Roman" w:hAnsi="Times New Roman" w:cs="Times New Roman"/>
          <w:bCs/>
        </w:rPr>
        <w:t>,</w:t>
      </w:r>
      <w:r w:rsidRPr="00AF3B14">
        <w:rPr>
          <w:rFonts w:ascii="Times New Roman" w:hAnsi="Times New Roman" w:cs="Times New Roman"/>
          <w:bCs/>
        </w:rPr>
        <w:t xml:space="preserve"> or practice.</w:t>
      </w:r>
    </w:p>
    <w:p w14:paraId="58B2267E" w14:textId="77777777" w:rsidR="008112BE" w:rsidRDefault="008112BE" w:rsidP="008112BE">
      <w:pPr>
        <w:pStyle w:val="Default"/>
        <w:contextualSpacing/>
        <w:rPr>
          <w:rFonts w:ascii="Times New Roman" w:hAnsi="Times New Roman" w:cs="Times New Roman"/>
          <w:bCs/>
        </w:rPr>
      </w:pPr>
    </w:p>
    <w:p w14:paraId="457B95E7" w14:textId="77777777" w:rsidR="008112BE" w:rsidRDefault="008112BE" w:rsidP="008112BE">
      <w:pPr>
        <w:pStyle w:val="Default"/>
        <w:contextualSpacing/>
        <w:rPr>
          <w:rFonts w:ascii="Times New Roman" w:hAnsi="Times New Roman" w:cs="Times New Roman"/>
          <w:bCs/>
        </w:rPr>
      </w:pPr>
      <w:r w:rsidRPr="00AF3B14">
        <w:rPr>
          <w:rFonts w:ascii="Times New Roman" w:hAnsi="Times New Roman" w:cs="Times New Roman"/>
          <w:bCs/>
        </w:rPr>
        <w:t xml:space="preserve">Public Health &amp; Health Care Systems </w:t>
      </w:r>
    </w:p>
    <w:p w14:paraId="31328880" w14:textId="77777777" w:rsidR="008112BE" w:rsidRPr="00AF3B14" w:rsidRDefault="008112BE" w:rsidP="008112BE">
      <w:pPr>
        <w:pStyle w:val="Default"/>
        <w:contextualSpacing/>
        <w:rPr>
          <w:rFonts w:ascii="Times New Roman" w:hAnsi="Times New Roman" w:cs="Times New Roman"/>
        </w:rPr>
      </w:pPr>
    </w:p>
    <w:p w14:paraId="7AAB5835" w14:textId="77777777" w:rsidR="008112BE" w:rsidRPr="00AF3B14" w:rsidRDefault="008112BE" w:rsidP="008112BE">
      <w:pPr>
        <w:pStyle w:val="Default"/>
        <w:ind w:left="720" w:hanging="540"/>
        <w:contextualSpacing/>
        <w:rPr>
          <w:rFonts w:ascii="Times New Roman" w:hAnsi="Times New Roman" w:cs="Times New Roman"/>
        </w:rPr>
      </w:pPr>
      <w:r w:rsidRPr="00AF3B14">
        <w:rPr>
          <w:rFonts w:ascii="Times New Roman" w:hAnsi="Times New Roman" w:cs="Times New Roman"/>
          <w:bCs/>
        </w:rPr>
        <w:t xml:space="preserve">5. </w:t>
      </w:r>
      <w:r w:rsidRPr="00AF3B14">
        <w:rPr>
          <w:rFonts w:ascii="Times New Roman" w:hAnsi="Times New Roman" w:cs="Times New Roman"/>
          <w:bCs/>
        </w:rPr>
        <w:tab/>
        <w:t>Compare the organization, structure</w:t>
      </w:r>
      <w:r>
        <w:rPr>
          <w:rFonts w:ascii="Times New Roman" w:hAnsi="Times New Roman" w:cs="Times New Roman"/>
          <w:bCs/>
        </w:rPr>
        <w:t>,</w:t>
      </w:r>
      <w:r w:rsidRPr="00AF3B14">
        <w:rPr>
          <w:rFonts w:ascii="Times New Roman" w:hAnsi="Times New Roman" w:cs="Times New Roman"/>
          <w:bCs/>
        </w:rPr>
        <w:t xml:space="preserve"> and function of health care, public health</w:t>
      </w:r>
      <w:r>
        <w:rPr>
          <w:rFonts w:ascii="Times New Roman" w:hAnsi="Times New Roman" w:cs="Times New Roman"/>
          <w:bCs/>
        </w:rPr>
        <w:t>,</w:t>
      </w:r>
      <w:r w:rsidRPr="00AF3B14">
        <w:rPr>
          <w:rFonts w:ascii="Times New Roman" w:hAnsi="Times New Roman" w:cs="Times New Roman"/>
          <w:bCs/>
        </w:rPr>
        <w:t xml:space="preserve"> and regulatory systems across national and international settings.</w:t>
      </w:r>
    </w:p>
    <w:p w14:paraId="1A63F4EC" w14:textId="77777777" w:rsidR="008112BE" w:rsidRPr="00AF3B14" w:rsidRDefault="008112BE" w:rsidP="008112BE">
      <w:pPr>
        <w:pStyle w:val="Default"/>
        <w:ind w:left="720" w:hanging="540"/>
        <w:contextualSpacing/>
        <w:rPr>
          <w:rFonts w:ascii="Times New Roman" w:hAnsi="Times New Roman" w:cs="Times New Roman"/>
        </w:rPr>
      </w:pPr>
      <w:r w:rsidRPr="00AF3B14">
        <w:rPr>
          <w:rFonts w:ascii="Times New Roman" w:hAnsi="Times New Roman" w:cs="Times New Roman"/>
          <w:bCs/>
        </w:rPr>
        <w:t xml:space="preserve">6. </w:t>
      </w:r>
      <w:r w:rsidRPr="00AF3B14">
        <w:rPr>
          <w:rFonts w:ascii="Times New Roman" w:hAnsi="Times New Roman" w:cs="Times New Roman"/>
          <w:bCs/>
        </w:rPr>
        <w:tab/>
        <w:t xml:space="preserve">Discuss </w:t>
      </w:r>
      <w:proofErr w:type="gramStart"/>
      <w:r w:rsidRPr="00AF3B14">
        <w:rPr>
          <w:rFonts w:ascii="Times New Roman" w:hAnsi="Times New Roman" w:cs="Times New Roman"/>
          <w:bCs/>
        </w:rPr>
        <w:t>the means by which</w:t>
      </w:r>
      <w:proofErr w:type="gramEnd"/>
      <w:r w:rsidRPr="00AF3B14">
        <w:rPr>
          <w:rFonts w:ascii="Times New Roman" w:hAnsi="Times New Roman" w:cs="Times New Roman"/>
          <w:bCs/>
        </w:rPr>
        <w:t xml:space="preserve"> structural bias, social inequities</w:t>
      </w:r>
      <w:r>
        <w:rPr>
          <w:rFonts w:ascii="Times New Roman" w:hAnsi="Times New Roman" w:cs="Times New Roman"/>
          <w:bCs/>
        </w:rPr>
        <w:t>,</w:t>
      </w:r>
      <w:r w:rsidRPr="00AF3B14">
        <w:rPr>
          <w:rFonts w:ascii="Times New Roman" w:hAnsi="Times New Roman" w:cs="Times New Roman"/>
          <w:bCs/>
        </w:rPr>
        <w:t xml:space="preserve"> and racism undermine health and create challenges to achieving health equity at organizational, community and </w:t>
      </w:r>
      <w:r>
        <w:rPr>
          <w:rFonts w:ascii="Times New Roman" w:hAnsi="Times New Roman" w:cs="Times New Roman"/>
          <w:bCs/>
        </w:rPr>
        <w:t>systemic</w:t>
      </w:r>
      <w:r w:rsidRPr="00AF3B14">
        <w:rPr>
          <w:rFonts w:ascii="Times New Roman" w:hAnsi="Times New Roman" w:cs="Times New Roman"/>
          <w:bCs/>
        </w:rPr>
        <w:t xml:space="preserve"> levels.</w:t>
      </w:r>
    </w:p>
    <w:p w14:paraId="07B7CB65" w14:textId="77777777" w:rsidR="008112BE" w:rsidRDefault="008112BE" w:rsidP="008112BE">
      <w:pPr>
        <w:pStyle w:val="Default"/>
        <w:contextualSpacing/>
        <w:rPr>
          <w:rFonts w:ascii="Times New Roman" w:hAnsi="Times New Roman" w:cs="Times New Roman"/>
          <w:bCs/>
        </w:rPr>
      </w:pPr>
    </w:p>
    <w:p w14:paraId="31028403" w14:textId="77777777" w:rsidR="008112BE" w:rsidRDefault="008112BE" w:rsidP="008112BE">
      <w:pPr>
        <w:pStyle w:val="Default"/>
        <w:contextualSpacing/>
        <w:rPr>
          <w:rFonts w:ascii="Times New Roman" w:hAnsi="Times New Roman" w:cs="Times New Roman"/>
          <w:bCs/>
        </w:rPr>
      </w:pPr>
      <w:r w:rsidRPr="00AF3B14">
        <w:rPr>
          <w:rFonts w:ascii="Times New Roman" w:hAnsi="Times New Roman" w:cs="Times New Roman"/>
          <w:bCs/>
        </w:rPr>
        <w:t xml:space="preserve">Planning &amp; Management to Promote Health </w:t>
      </w:r>
    </w:p>
    <w:p w14:paraId="488F21E9" w14:textId="77777777" w:rsidR="008112BE" w:rsidRPr="00AF3B14" w:rsidRDefault="008112BE" w:rsidP="008112BE">
      <w:pPr>
        <w:pStyle w:val="Default"/>
        <w:contextualSpacing/>
        <w:rPr>
          <w:rFonts w:ascii="Times New Roman" w:hAnsi="Times New Roman" w:cs="Times New Roman"/>
        </w:rPr>
      </w:pPr>
    </w:p>
    <w:p w14:paraId="3614B1AD" w14:textId="77777777" w:rsidR="008112BE" w:rsidRPr="00AF3B14" w:rsidRDefault="008112BE" w:rsidP="008112BE">
      <w:pPr>
        <w:pStyle w:val="Default"/>
        <w:ind w:left="720" w:hanging="540"/>
        <w:contextualSpacing/>
        <w:rPr>
          <w:rFonts w:ascii="Times New Roman" w:hAnsi="Times New Roman" w:cs="Times New Roman"/>
        </w:rPr>
      </w:pPr>
      <w:r w:rsidRPr="00AF3B14">
        <w:rPr>
          <w:rFonts w:ascii="Times New Roman" w:hAnsi="Times New Roman" w:cs="Times New Roman"/>
          <w:bCs/>
        </w:rPr>
        <w:t xml:space="preserve">7. </w:t>
      </w:r>
      <w:r w:rsidRPr="00AF3B14">
        <w:rPr>
          <w:rFonts w:ascii="Times New Roman" w:hAnsi="Times New Roman" w:cs="Times New Roman"/>
          <w:bCs/>
        </w:rPr>
        <w:tab/>
        <w:t>Assess population needs, assets</w:t>
      </w:r>
      <w:r>
        <w:rPr>
          <w:rFonts w:ascii="Times New Roman" w:hAnsi="Times New Roman" w:cs="Times New Roman"/>
          <w:bCs/>
        </w:rPr>
        <w:t>,</w:t>
      </w:r>
      <w:r w:rsidRPr="00AF3B14">
        <w:rPr>
          <w:rFonts w:ascii="Times New Roman" w:hAnsi="Times New Roman" w:cs="Times New Roman"/>
          <w:bCs/>
        </w:rPr>
        <w:t xml:space="preserve"> and capacities that affect communities’ health.</w:t>
      </w:r>
    </w:p>
    <w:p w14:paraId="52F0FF01" w14:textId="77777777" w:rsidR="008112BE" w:rsidRPr="00AF3B14" w:rsidRDefault="008112BE" w:rsidP="008112BE">
      <w:pPr>
        <w:pStyle w:val="Default"/>
        <w:ind w:left="720" w:hanging="540"/>
        <w:contextualSpacing/>
        <w:rPr>
          <w:rFonts w:ascii="Times New Roman" w:hAnsi="Times New Roman" w:cs="Times New Roman"/>
        </w:rPr>
      </w:pPr>
      <w:r w:rsidRPr="00AF3B14">
        <w:rPr>
          <w:rFonts w:ascii="Times New Roman" w:hAnsi="Times New Roman" w:cs="Times New Roman"/>
          <w:bCs/>
        </w:rPr>
        <w:t xml:space="preserve">8. </w:t>
      </w:r>
      <w:r w:rsidRPr="00AF3B14">
        <w:rPr>
          <w:rFonts w:ascii="Times New Roman" w:hAnsi="Times New Roman" w:cs="Times New Roman"/>
          <w:bCs/>
        </w:rPr>
        <w:tab/>
        <w:t>Apply awareness of cultural values and practices to the design</w:t>
      </w:r>
      <w:r>
        <w:rPr>
          <w:rFonts w:ascii="Times New Roman" w:hAnsi="Times New Roman" w:cs="Times New Roman"/>
          <w:bCs/>
        </w:rPr>
        <w:t>,</w:t>
      </w:r>
      <w:r w:rsidRPr="00AF3B14">
        <w:rPr>
          <w:rFonts w:ascii="Times New Roman" w:hAnsi="Times New Roman" w:cs="Times New Roman"/>
          <w:bCs/>
        </w:rPr>
        <w:t xml:space="preserve"> implementation</w:t>
      </w:r>
      <w:r>
        <w:rPr>
          <w:rFonts w:ascii="Times New Roman" w:hAnsi="Times New Roman" w:cs="Times New Roman"/>
          <w:bCs/>
        </w:rPr>
        <w:t>, or critique</w:t>
      </w:r>
      <w:r w:rsidRPr="00AF3B14">
        <w:rPr>
          <w:rFonts w:ascii="Times New Roman" w:hAnsi="Times New Roman" w:cs="Times New Roman"/>
          <w:bCs/>
        </w:rPr>
        <w:t xml:space="preserve"> of public health policies or programs.</w:t>
      </w:r>
    </w:p>
    <w:p w14:paraId="0273BC4F" w14:textId="77777777" w:rsidR="008112BE" w:rsidRPr="00AF3B14" w:rsidRDefault="008112BE" w:rsidP="008112BE">
      <w:pPr>
        <w:pStyle w:val="Default"/>
        <w:ind w:left="720" w:hanging="540"/>
        <w:contextualSpacing/>
        <w:rPr>
          <w:rFonts w:ascii="Times New Roman" w:hAnsi="Times New Roman" w:cs="Times New Roman"/>
        </w:rPr>
      </w:pPr>
      <w:r w:rsidRPr="00AF3B14">
        <w:rPr>
          <w:rFonts w:ascii="Times New Roman" w:hAnsi="Times New Roman" w:cs="Times New Roman"/>
          <w:bCs/>
        </w:rPr>
        <w:t xml:space="preserve">9. </w:t>
      </w:r>
      <w:r w:rsidRPr="00AF3B14">
        <w:rPr>
          <w:rFonts w:ascii="Times New Roman" w:hAnsi="Times New Roman" w:cs="Times New Roman"/>
          <w:bCs/>
        </w:rPr>
        <w:tab/>
        <w:t>Design a population-based policy, program, project</w:t>
      </w:r>
      <w:r>
        <w:rPr>
          <w:rFonts w:ascii="Times New Roman" w:hAnsi="Times New Roman" w:cs="Times New Roman"/>
          <w:bCs/>
        </w:rPr>
        <w:t>,</w:t>
      </w:r>
      <w:r w:rsidRPr="00AF3B14">
        <w:rPr>
          <w:rFonts w:ascii="Times New Roman" w:hAnsi="Times New Roman" w:cs="Times New Roman"/>
          <w:bCs/>
        </w:rPr>
        <w:t xml:space="preserve"> or intervention.</w:t>
      </w:r>
    </w:p>
    <w:p w14:paraId="2D0BC83D" w14:textId="77777777" w:rsidR="008112BE" w:rsidRPr="00AF3B14" w:rsidRDefault="008112BE" w:rsidP="008112BE">
      <w:pPr>
        <w:pStyle w:val="Default"/>
        <w:ind w:left="720" w:hanging="540"/>
        <w:contextualSpacing/>
        <w:rPr>
          <w:rFonts w:ascii="Times New Roman" w:hAnsi="Times New Roman" w:cs="Times New Roman"/>
        </w:rPr>
      </w:pPr>
      <w:r>
        <w:rPr>
          <w:rFonts w:ascii="Times New Roman" w:hAnsi="Times New Roman" w:cs="Times New Roman"/>
          <w:bCs/>
        </w:rPr>
        <w:t xml:space="preserve">10. </w:t>
      </w:r>
      <w:r>
        <w:rPr>
          <w:rFonts w:ascii="Times New Roman" w:hAnsi="Times New Roman" w:cs="Times New Roman"/>
          <w:bCs/>
        </w:rPr>
        <w:tab/>
      </w:r>
      <w:r w:rsidRPr="00AF3B14">
        <w:rPr>
          <w:rFonts w:ascii="Times New Roman" w:hAnsi="Times New Roman" w:cs="Times New Roman"/>
          <w:bCs/>
        </w:rPr>
        <w:t xml:space="preserve">Explain basic principles and tools of budget and resource management. </w:t>
      </w:r>
    </w:p>
    <w:p w14:paraId="380DA614" w14:textId="77777777" w:rsidR="008112BE" w:rsidRPr="00AF3B14" w:rsidRDefault="008112BE" w:rsidP="008112BE">
      <w:pPr>
        <w:pStyle w:val="Default"/>
        <w:ind w:left="720" w:hanging="540"/>
        <w:contextualSpacing/>
        <w:rPr>
          <w:rFonts w:ascii="Times New Roman" w:hAnsi="Times New Roman" w:cs="Times New Roman"/>
        </w:rPr>
      </w:pPr>
      <w:r>
        <w:rPr>
          <w:rFonts w:ascii="Times New Roman" w:hAnsi="Times New Roman" w:cs="Times New Roman"/>
          <w:bCs/>
        </w:rPr>
        <w:t xml:space="preserve">11. </w:t>
      </w:r>
      <w:r>
        <w:rPr>
          <w:rFonts w:ascii="Times New Roman" w:hAnsi="Times New Roman" w:cs="Times New Roman"/>
          <w:bCs/>
        </w:rPr>
        <w:tab/>
      </w:r>
      <w:r w:rsidRPr="00AF3B14">
        <w:rPr>
          <w:rFonts w:ascii="Times New Roman" w:hAnsi="Times New Roman" w:cs="Times New Roman"/>
          <w:bCs/>
        </w:rPr>
        <w:t>Select methods to evaluate public health programs.</w:t>
      </w:r>
    </w:p>
    <w:p w14:paraId="7EA9168B" w14:textId="77777777" w:rsidR="008112BE" w:rsidRDefault="008112BE" w:rsidP="008112BE">
      <w:pPr>
        <w:pStyle w:val="Default"/>
        <w:contextualSpacing/>
        <w:rPr>
          <w:rFonts w:ascii="Times New Roman" w:hAnsi="Times New Roman" w:cs="Times New Roman"/>
          <w:bCs/>
        </w:rPr>
      </w:pPr>
    </w:p>
    <w:p w14:paraId="37D2C510" w14:textId="77777777" w:rsidR="008112BE" w:rsidRDefault="008112BE" w:rsidP="008112BE">
      <w:pPr>
        <w:pStyle w:val="Default"/>
        <w:contextualSpacing/>
        <w:rPr>
          <w:rFonts w:ascii="Times New Roman" w:hAnsi="Times New Roman" w:cs="Times New Roman"/>
          <w:bCs/>
        </w:rPr>
      </w:pPr>
      <w:r w:rsidRPr="00AF3B14">
        <w:rPr>
          <w:rFonts w:ascii="Times New Roman" w:hAnsi="Times New Roman" w:cs="Times New Roman"/>
          <w:bCs/>
        </w:rPr>
        <w:t xml:space="preserve">Policy in Public Health </w:t>
      </w:r>
    </w:p>
    <w:p w14:paraId="2BDEC650" w14:textId="77777777" w:rsidR="008112BE" w:rsidRPr="00AF3B14" w:rsidRDefault="008112BE" w:rsidP="008112BE">
      <w:pPr>
        <w:pStyle w:val="Default"/>
        <w:contextualSpacing/>
        <w:rPr>
          <w:rFonts w:ascii="Times New Roman" w:hAnsi="Times New Roman" w:cs="Times New Roman"/>
        </w:rPr>
      </w:pPr>
    </w:p>
    <w:p w14:paraId="1C6ABA30" w14:textId="77777777" w:rsidR="008112BE" w:rsidRPr="00AF3B14" w:rsidRDefault="008112BE" w:rsidP="008112BE">
      <w:pPr>
        <w:pStyle w:val="Default"/>
        <w:ind w:left="720" w:hanging="540"/>
        <w:contextualSpacing/>
        <w:rPr>
          <w:rFonts w:ascii="Times New Roman" w:hAnsi="Times New Roman" w:cs="Times New Roman"/>
        </w:rPr>
      </w:pPr>
      <w:r w:rsidRPr="00AF3B14">
        <w:rPr>
          <w:rFonts w:ascii="Times New Roman" w:hAnsi="Times New Roman" w:cs="Times New Roman"/>
          <w:bCs/>
        </w:rPr>
        <w:t>12</w:t>
      </w:r>
      <w:r>
        <w:rPr>
          <w:rFonts w:ascii="Times New Roman" w:hAnsi="Times New Roman" w:cs="Times New Roman"/>
          <w:bCs/>
        </w:rPr>
        <w:t xml:space="preserve">. </w:t>
      </w:r>
      <w:r>
        <w:rPr>
          <w:rFonts w:ascii="Times New Roman" w:hAnsi="Times New Roman" w:cs="Times New Roman"/>
          <w:bCs/>
        </w:rPr>
        <w:tab/>
      </w:r>
      <w:r w:rsidRPr="00AF3B14">
        <w:rPr>
          <w:rFonts w:ascii="Times New Roman" w:hAnsi="Times New Roman" w:cs="Times New Roman"/>
          <w:bCs/>
        </w:rPr>
        <w:t xml:space="preserve">Discuss </w:t>
      </w:r>
      <w:r>
        <w:rPr>
          <w:rFonts w:ascii="Times New Roman" w:hAnsi="Times New Roman" w:cs="Times New Roman"/>
          <w:bCs/>
        </w:rPr>
        <w:t xml:space="preserve">the </w:t>
      </w:r>
      <w:r w:rsidRPr="00AF3B14">
        <w:rPr>
          <w:rFonts w:ascii="Times New Roman" w:hAnsi="Times New Roman" w:cs="Times New Roman"/>
          <w:bCs/>
        </w:rPr>
        <w:t>policy-making process, including the roles of ethics and evidence.</w:t>
      </w:r>
    </w:p>
    <w:p w14:paraId="45759615" w14:textId="77777777" w:rsidR="008112BE" w:rsidRPr="00AF3B14" w:rsidRDefault="008112BE" w:rsidP="008112BE">
      <w:pPr>
        <w:pStyle w:val="Default"/>
        <w:ind w:left="720" w:hanging="540"/>
        <w:contextualSpacing/>
        <w:rPr>
          <w:rFonts w:ascii="Times New Roman" w:hAnsi="Times New Roman" w:cs="Times New Roman"/>
        </w:rPr>
      </w:pPr>
      <w:r>
        <w:rPr>
          <w:rFonts w:ascii="Times New Roman" w:hAnsi="Times New Roman" w:cs="Times New Roman"/>
          <w:bCs/>
        </w:rPr>
        <w:t xml:space="preserve">13. </w:t>
      </w:r>
      <w:r>
        <w:rPr>
          <w:rFonts w:ascii="Times New Roman" w:hAnsi="Times New Roman" w:cs="Times New Roman"/>
          <w:bCs/>
        </w:rPr>
        <w:tab/>
      </w:r>
      <w:r w:rsidRPr="00AF3B14">
        <w:rPr>
          <w:rFonts w:ascii="Times New Roman" w:hAnsi="Times New Roman" w:cs="Times New Roman"/>
          <w:bCs/>
        </w:rPr>
        <w:t xml:space="preserve">Propose strategies to identify </w:t>
      </w:r>
      <w:r w:rsidRPr="00FC6281">
        <w:rPr>
          <w:rFonts w:ascii="Times New Roman" w:hAnsi="Times New Roman" w:cs="Times New Roman"/>
        </w:rPr>
        <w:t>relevant communities and individuals and build coalitions and partnerships for influencing public health outcomes</w:t>
      </w:r>
      <w:r w:rsidRPr="00AF3B14">
        <w:rPr>
          <w:rFonts w:ascii="Times New Roman" w:hAnsi="Times New Roman" w:cs="Times New Roman"/>
          <w:bCs/>
        </w:rPr>
        <w:t>.</w:t>
      </w:r>
    </w:p>
    <w:p w14:paraId="4B0B8AE1" w14:textId="77777777" w:rsidR="008112BE" w:rsidRPr="00AF3B14" w:rsidRDefault="008112BE" w:rsidP="008112BE">
      <w:pPr>
        <w:pStyle w:val="Default"/>
        <w:ind w:left="720" w:hanging="540"/>
        <w:contextualSpacing/>
        <w:rPr>
          <w:rFonts w:ascii="Times New Roman" w:hAnsi="Times New Roman" w:cs="Times New Roman"/>
        </w:rPr>
      </w:pPr>
      <w:r>
        <w:rPr>
          <w:rFonts w:ascii="Times New Roman" w:hAnsi="Times New Roman" w:cs="Times New Roman"/>
          <w:bCs/>
        </w:rPr>
        <w:t xml:space="preserve">14. </w:t>
      </w:r>
      <w:r>
        <w:rPr>
          <w:rFonts w:ascii="Times New Roman" w:hAnsi="Times New Roman" w:cs="Times New Roman"/>
          <w:bCs/>
        </w:rPr>
        <w:tab/>
      </w:r>
      <w:r w:rsidRPr="00AF3B14">
        <w:rPr>
          <w:rFonts w:ascii="Times New Roman" w:hAnsi="Times New Roman" w:cs="Times New Roman"/>
          <w:bCs/>
        </w:rPr>
        <w:t>Advocate for political, social</w:t>
      </w:r>
      <w:r>
        <w:rPr>
          <w:rFonts w:ascii="Times New Roman" w:hAnsi="Times New Roman" w:cs="Times New Roman"/>
          <w:bCs/>
        </w:rPr>
        <w:t>,</w:t>
      </w:r>
      <w:r w:rsidRPr="00AF3B14">
        <w:rPr>
          <w:rFonts w:ascii="Times New Roman" w:hAnsi="Times New Roman" w:cs="Times New Roman"/>
          <w:bCs/>
        </w:rPr>
        <w:t xml:space="preserve"> or economic policies and programs that will improve health in diverse populations.</w:t>
      </w:r>
    </w:p>
    <w:p w14:paraId="14DBBF1F" w14:textId="77777777" w:rsidR="008112BE" w:rsidRPr="00AF3B14" w:rsidRDefault="008112BE" w:rsidP="008112BE">
      <w:pPr>
        <w:pStyle w:val="Default"/>
        <w:ind w:left="720" w:hanging="540"/>
        <w:contextualSpacing/>
        <w:rPr>
          <w:rFonts w:ascii="Times New Roman" w:hAnsi="Times New Roman" w:cs="Times New Roman"/>
        </w:rPr>
      </w:pPr>
      <w:r>
        <w:rPr>
          <w:rFonts w:ascii="Times New Roman" w:hAnsi="Times New Roman" w:cs="Times New Roman"/>
          <w:bCs/>
        </w:rPr>
        <w:t xml:space="preserve">15. </w:t>
      </w:r>
      <w:r>
        <w:rPr>
          <w:rFonts w:ascii="Times New Roman" w:hAnsi="Times New Roman" w:cs="Times New Roman"/>
          <w:bCs/>
        </w:rPr>
        <w:tab/>
      </w:r>
      <w:r w:rsidRPr="00AF3B14">
        <w:rPr>
          <w:rFonts w:ascii="Times New Roman" w:hAnsi="Times New Roman" w:cs="Times New Roman"/>
          <w:bCs/>
        </w:rPr>
        <w:t>Evaluate policies for their impact on public health and health equity.</w:t>
      </w:r>
    </w:p>
    <w:p w14:paraId="4D3FB285" w14:textId="77777777" w:rsidR="008112BE" w:rsidRDefault="008112BE" w:rsidP="008112BE">
      <w:pPr>
        <w:pStyle w:val="Default"/>
        <w:contextualSpacing/>
        <w:rPr>
          <w:rFonts w:ascii="Times New Roman" w:hAnsi="Times New Roman" w:cs="Times New Roman"/>
          <w:bCs/>
          <w:color w:val="auto"/>
        </w:rPr>
      </w:pPr>
    </w:p>
    <w:p w14:paraId="1FB0833E" w14:textId="77777777" w:rsidR="008112BE" w:rsidRDefault="008112BE" w:rsidP="008112BE">
      <w:pPr>
        <w:pStyle w:val="Default"/>
        <w:contextualSpacing/>
        <w:rPr>
          <w:rFonts w:ascii="Times New Roman" w:hAnsi="Times New Roman" w:cs="Times New Roman"/>
          <w:bCs/>
          <w:color w:val="auto"/>
        </w:rPr>
      </w:pPr>
      <w:r w:rsidRPr="00AF3B14">
        <w:rPr>
          <w:rFonts w:ascii="Times New Roman" w:hAnsi="Times New Roman" w:cs="Times New Roman"/>
          <w:bCs/>
          <w:color w:val="auto"/>
        </w:rPr>
        <w:t xml:space="preserve">Leadership </w:t>
      </w:r>
    </w:p>
    <w:p w14:paraId="51A79CB7" w14:textId="77777777" w:rsidR="008112BE" w:rsidRPr="00AF3B14" w:rsidRDefault="008112BE" w:rsidP="008112BE">
      <w:pPr>
        <w:pStyle w:val="Default"/>
        <w:contextualSpacing/>
        <w:rPr>
          <w:rFonts w:ascii="Times New Roman" w:hAnsi="Times New Roman" w:cs="Times New Roman"/>
          <w:color w:val="auto"/>
        </w:rPr>
      </w:pPr>
    </w:p>
    <w:p w14:paraId="2634055A" w14:textId="77777777" w:rsidR="008112BE" w:rsidRPr="00AF3B14" w:rsidRDefault="008112BE" w:rsidP="008112BE">
      <w:pPr>
        <w:pStyle w:val="Default"/>
        <w:ind w:left="720" w:hanging="540"/>
        <w:contextualSpacing/>
        <w:rPr>
          <w:rFonts w:ascii="Times New Roman" w:hAnsi="Times New Roman" w:cs="Times New Roman"/>
          <w:color w:val="auto"/>
        </w:rPr>
      </w:pPr>
      <w:r>
        <w:rPr>
          <w:rFonts w:ascii="Times New Roman" w:hAnsi="Times New Roman" w:cs="Times New Roman"/>
          <w:bCs/>
          <w:color w:val="auto"/>
        </w:rPr>
        <w:t xml:space="preserve">16. </w:t>
      </w:r>
      <w:r>
        <w:rPr>
          <w:rFonts w:ascii="Times New Roman" w:hAnsi="Times New Roman" w:cs="Times New Roman"/>
          <w:bCs/>
          <w:color w:val="auto"/>
        </w:rPr>
        <w:tab/>
      </w:r>
      <w:r w:rsidRPr="00AF3B14">
        <w:rPr>
          <w:rFonts w:ascii="Times New Roman" w:hAnsi="Times New Roman" w:cs="Times New Roman"/>
          <w:bCs/>
          <w:color w:val="auto"/>
        </w:rPr>
        <w:t>Apply leadership and</w:t>
      </w:r>
      <w:r>
        <w:rPr>
          <w:rFonts w:ascii="Times New Roman" w:hAnsi="Times New Roman" w:cs="Times New Roman"/>
          <w:bCs/>
          <w:color w:val="auto"/>
        </w:rPr>
        <w:t>/or</w:t>
      </w:r>
      <w:r w:rsidRPr="00AF3B14">
        <w:rPr>
          <w:rFonts w:ascii="Times New Roman" w:hAnsi="Times New Roman" w:cs="Times New Roman"/>
          <w:bCs/>
          <w:color w:val="auto"/>
        </w:rPr>
        <w:t xml:space="preserve"> management</w:t>
      </w:r>
      <w:r>
        <w:rPr>
          <w:rFonts w:ascii="Times New Roman" w:hAnsi="Times New Roman" w:cs="Times New Roman"/>
          <w:bCs/>
          <w:color w:val="auto"/>
        </w:rPr>
        <w:t xml:space="preserve"> principles to address a relevant issue</w:t>
      </w:r>
      <w:r w:rsidRPr="00AF3B14">
        <w:rPr>
          <w:rFonts w:ascii="Times New Roman" w:hAnsi="Times New Roman" w:cs="Times New Roman"/>
          <w:bCs/>
          <w:color w:val="auto"/>
        </w:rPr>
        <w:t>.</w:t>
      </w:r>
    </w:p>
    <w:p w14:paraId="34BE249D" w14:textId="77777777" w:rsidR="008112BE" w:rsidRPr="00AF3B14" w:rsidRDefault="008112BE" w:rsidP="008112BE">
      <w:pPr>
        <w:pStyle w:val="Default"/>
        <w:ind w:left="720" w:hanging="540"/>
        <w:contextualSpacing/>
        <w:rPr>
          <w:rFonts w:ascii="Times New Roman" w:hAnsi="Times New Roman" w:cs="Times New Roman"/>
          <w:color w:val="auto"/>
        </w:rPr>
      </w:pPr>
      <w:r>
        <w:rPr>
          <w:rFonts w:ascii="Times New Roman" w:hAnsi="Times New Roman" w:cs="Times New Roman"/>
          <w:bCs/>
          <w:color w:val="auto"/>
        </w:rPr>
        <w:t xml:space="preserve">17. </w:t>
      </w:r>
      <w:r>
        <w:rPr>
          <w:rFonts w:ascii="Times New Roman" w:hAnsi="Times New Roman" w:cs="Times New Roman"/>
          <w:bCs/>
          <w:color w:val="auto"/>
        </w:rPr>
        <w:tab/>
      </w:r>
      <w:r w:rsidRPr="00AF3B14">
        <w:rPr>
          <w:rFonts w:ascii="Times New Roman" w:hAnsi="Times New Roman" w:cs="Times New Roman"/>
          <w:bCs/>
          <w:color w:val="auto"/>
        </w:rPr>
        <w:t>Apply negotiation and mediation skills to address organizational or community challenges.</w:t>
      </w:r>
    </w:p>
    <w:p w14:paraId="7D8F697B" w14:textId="77777777" w:rsidR="008112BE" w:rsidRDefault="008112BE" w:rsidP="008112BE">
      <w:pPr>
        <w:pStyle w:val="Default"/>
        <w:contextualSpacing/>
        <w:rPr>
          <w:rFonts w:ascii="Times New Roman" w:hAnsi="Times New Roman" w:cs="Times New Roman"/>
          <w:bCs/>
          <w:color w:val="auto"/>
        </w:rPr>
      </w:pPr>
    </w:p>
    <w:p w14:paraId="01CE9AB5" w14:textId="77777777" w:rsidR="008112BE" w:rsidRDefault="008112BE" w:rsidP="008112BE">
      <w:pPr>
        <w:pStyle w:val="Default"/>
        <w:contextualSpacing/>
        <w:rPr>
          <w:rFonts w:ascii="Times New Roman" w:hAnsi="Times New Roman" w:cs="Times New Roman"/>
          <w:bCs/>
          <w:color w:val="auto"/>
        </w:rPr>
      </w:pPr>
      <w:r w:rsidRPr="00AF3B14">
        <w:rPr>
          <w:rFonts w:ascii="Times New Roman" w:hAnsi="Times New Roman" w:cs="Times New Roman"/>
          <w:bCs/>
          <w:color w:val="auto"/>
        </w:rPr>
        <w:t xml:space="preserve">Communication </w:t>
      </w:r>
    </w:p>
    <w:p w14:paraId="6E11D184" w14:textId="77777777" w:rsidR="008112BE" w:rsidRPr="00AF3B14" w:rsidRDefault="008112BE" w:rsidP="008112BE">
      <w:pPr>
        <w:pStyle w:val="Default"/>
        <w:contextualSpacing/>
        <w:rPr>
          <w:rFonts w:ascii="Times New Roman" w:hAnsi="Times New Roman" w:cs="Times New Roman"/>
          <w:color w:val="auto"/>
        </w:rPr>
      </w:pPr>
    </w:p>
    <w:p w14:paraId="3C9FA4E6" w14:textId="77777777" w:rsidR="008112BE" w:rsidRPr="00AF3B14" w:rsidRDefault="008112BE" w:rsidP="008112BE">
      <w:pPr>
        <w:pStyle w:val="Default"/>
        <w:ind w:left="720" w:hanging="540"/>
        <w:contextualSpacing/>
        <w:rPr>
          <w:rFonts w:ascii="Times New Roman" w:hAnsi="Times New Roman" w:cs="Times New Roman"/>
          <w:color w:val="auto"/>
        </w:rPr>
      </w:pPr>
      <w:r>
        <w:rPr>
          <w:rFonts w:ascii="Times New Roman" w:hAnsi="Times New Roman" w:cs="Times New Roman"/>
          <w:bCs/>
          <w:color w:val="auto"/>
        </w:rPr>
        <w:t xml:space="preserve">18. </w:t>
      </w:r>
      <w:r>
        <w:rPr>
          <w:rFonts w:ascii="Times New Roman" w:hAnsi="Times New Roman" w:cs="Times New Roman"/>
          <w:bCs/>
          <w:color w:val="auto"/>
        </w:rPr>
        <w:tab/>
      </w:r>
      <w:r w:rsidRPr="00AF3B14">
        <w:rPr>
          <w:rFonts w:ascii="Times New Roman" w:hAnsi="Times New Roman" w:cs="Times New Roman"/>
          <w:bCs/>
          <w:color w:val="auto"/>
        </w:rPr>
        <w:t>Select communication strategies for different audiences and sectors.</w:t>
      </w:r>
    </w:p>
    <w:p w14:paraId="5385E458" w14:textId="77777777" w:rsidR="008112BE" w:rsidRPr="00AF3B14" w:rsidRDefault="008112BE" w:rsidP="008112BE">
      <w:pPr>
        <w:pStyle w:val="Default"/>
        <w:ind w:left="720" w:hanging="540"/>
        <w:contextualSpacing/>
        <w:rPr>
          <w:rFonts w:ascii="Times New Roman" w:hAnsi="Times New Roman" w:cs="Times New Roman"/>
          <w:color w:val="auto"/>
        </w:rPr>
      </w:pPr>
      <w:r>
        <w:rPr>
          <w:rFonts w:ascii="Times New Roman" w:hAnsi="Times New Roman" w:cs="Times New Roman"/>
          <w:bCs/>
          <w:color w:val="auto"/>
        </w:rPr>
        <w:t xml:space="preserve">19. </w:t>
      </w:r>
      <w:r>
        <w:rPr>
          <w:rFonts w:ascii="Times New Roman" w:hAnsi="Times New Roman" w:cs="Times New Roman"/>
          <w:bCs/>
          <w:color w:val="auto"/>
        </w:rPr>
        <w:tab/>
      </w:r>
      <w:r w:rsidRPr="00AF3B14">
        <w:rPr>
          <w:rFonts w:ascii="Times New Roman" w:hAnsi="Times New Roman" w:cs="Times New Roman"/>
          <w:bCs/>
          <w:color w:val="auto"/>
        </w:rPr>
        <w:t>Communicate audience-appropriate</w:t>
      </w:r>
      <w:r>
        <w:rPr>
          <w:rFonts w:ascii="Times New Roman" w:hAnsi="Times New Roman" w:cs="Times New Roman"/>
          <w:bCs/>
          <w:color w:val="auto"/>
        </w:rPr>
        <w:t xml:space="preserve"> </w:t>
      </w:r>
      <w:r w:rsidRPr="00FC6281">
        <w:rPr>
          <w:rFonts w:ascii="Times New Roman" w:hAnsi="Times New Roman" w:cs="Times New Roman"/>
          <w:color w:val="auto"/>
        </w:rPr>
        <w:t>public health content, both in writing and through oral presentation to a non-academic, non-peer audience with attention to factors such as literacy and health literacy</w:t>
      </w:r>
      <w:r w:rsidRPr="00AF3B14">
        <w:rPr>
          <w:rFonts w:ascii="Times New Roman" w:hAnsi="Times New Roman" w:cs="Times New Roman"/>
          <w:bCs/>
          <w:color w:val="auto"/>
        </w:rPr>
        <w:t xml:space="preserve">. </w:t>
      </w:r>
    </w:p>
    <w:p w14:paraId="5295E72C" w14:textId="77777777" w:rsidR="008112BE" w:rsidRPr="00AF3B14" w:rsidRDefault="008112BE" w:rsidP="008112BE">
      <w:pPr>
        <w:pStyle w:val="Default"/>
        <w:ind w:left="720" w:hanging="540"/>
        <w:contextualSpacing/>
        <w:rPr>
          <w:rFonts w:ascii="Times New Roman" w:hAnsi="Times New Roman" w:cs="Times New Roman"/>
          <w:color w:val="auto"/>
        </w:rPr>
      </w:pPr>
      <w:r>
        <w:rPr>
          <w:rFonts w:ascii="Times New Roman" w:hAnsi="Times New Roman" w:cs="Times New Roman"/>
          <w:bCs/>
          <w:color w:val="auto"/>
        </w:rPr>
        <w:lastRenderedPageBreak/>
        <w:t xml:space="preserve">20. </w:t>
      </w:r>
      <w:r>
        <w:rPr>
          <w:rFonts w:ascii="Times New Roman" w:hAnsi="Times New Roman" w:cs="Times New Roman"/>
          <w:bCs/>
          <w:color w:val="auto"/>
        </w:rPr>
        <w:tab/>
      </w:r>
      <w:r w:rsidRPr="00AF3B14">
        <w:rPr>
          <w:rFonts w:ascii="Times New Roman" w:hAnsi="Times New Roman" w:cs="Times New Roman"/>
          <w:bCs/>
          <w:color w:val="auto"/>
        </w:rPr>
        <w:t xml:space="preserve">Describe the importance of </w:t>
      </w:r>
      <w:r w:rsidRPr="00FC6281">
        <w:rPr>
          <w:rFonts w:ascii="Times New Roman" w:hAnsi="Times New Roman" w:cs="Times New Roman"/>
          <w:color w:val="auto"/>
        </w:rPr>
        <w:t>cultural humility in communicating public health content</w:t>
      </w:r>
      <w:r w:rsidRPr="00AF3B14">
        <w:rPr>
          <w:rFonts w:ascii="Times New Roman" w:hAnsi="Times New Roman" w:cs="Times New Roman"/>
          <w:bCs/>
          <w:color w:val="auto"/>
        </w:rPr>
        <w:t>.</w:t>
      </w:r>
    </w:p>
    <w:p w14:paraId="5BD26FB4" w14:textId="77777777" w:rsidR="008112BE" w:rsidRDefault="008112BE" w:rsidP="008112BE">
      <w:pPr>
        <w:pStyle w:val="Default"/>
        <w:contextualSpacing/>
        <w:rPr>
          <w:rFonts w:ascii="Times New Roman" w:hAnsi="Times New Roman" w:cs="Times New Roman"/>
          <w:bCs/>
          <w:color w:val="auto"/>
        </w:rPr>
      </w:pPr>
    </w:p>
    <w:p w14:paraId="33143BBC" w14:textId="77777777" w:rsidR="008112BE" w:rsidRDefault="008112BE" w:rsidP="008112BE">
      <w:pPr>
        <w:pStyle w:val="Default"/>
        <w:contextualSpacing/>
        <w:rPr>
          <w:rFonts w:ascii="Times New Roman" w:hAnsi="Times New Roman" w:cs="Times New Roman"/>
          <w:bCs/>
          <w:color w:val="auto"/>
        </w:rPr>
      </w:pPr>
      <w:r w:rsidRPr="00AF3B14">
        <w:rPr>
          <w:rFonts w:ascii="Times New Roman" w:hAnsi="Times New Roman" w:cs="Times New Roman"/>
          <w:bCs/>
          <w:color w:val="auto"/>
        </w:rPr>
        <w:t xml:space="preserve">Interprofessional Practice </w:t>
      </w:r>
    </w:p>
    <w:p w14:paraId="2A4471FE" w14:textId="77777777" w:rsidR="008112BE" w:rsidRPr="00AF3B14" w:rsidRDefault="008112BE" w:rsidP="008112BE">
      <w:pPr>
        <w:pStyle w:val="Default"/>
        <w:contextualSpacing/>
        <w:rPr>
          <w:rFonts w:ascii="Times New Roman" w:hAnsi="Times New Roman" w:cs="Times New Roman"/>
          <w:color w:val="auto"/>
        </w:rPr>
      </w:pPr>
    </w:p>
    <w:p w14:paraId="1ED5D6D2" w14:textId="77777777" w:rsidR="008112BE" w:rsidRPr="00AF3B14" w:rsidRDefault="008112BE" w:rsidP="008112BE">
      <w:pPr>
        <w:pStyle w:val="Default"/>
        <w:ind w:left="720" w:hanging="540"/>
        <w:contextualSpacing/>
        <w:rPr>
          <w:rFonts w:ascii="Times New Roman" w:hAnsi="Times New Roman" w:cs="Times New Roman"/>
          <w:color w:val="auto"/>
        </w:rPr>
      </w:pPr>
      <w:r w:rsidRPr="00AF3B14">
        <w:rPr>
          <w:rFonts w:ascii="Times New Roman" w:hAnsi="Times New Roman" w:cs="Times New Roman"/>
          <w:bCs/>
          <w:color w:val="auto"/>
        </w:rPr>
        <w:t>21</w:t>
      </w:r>
      <w:r>
        <w:rPr>
          <w:rFonts w:ascii="Times New Roman" w:hAnsi="Times New Roman" w:cs="Times New Roman"/>
          <w:bCs/>
          <w:color w:val="auto"/>
        </w:rPr>
        <w:t xml:space="preserve">. </w:t>
      </w:r>
      <w:r>
        <w:rPr>
          <w:rFonts w:ascii="Times New Roman" w:hAnsi="Times New Roman" w:cs="Times New Roman"/>
          <w:bCs/>
          <w:color w:val="auto"/>
        </w:rPr>
        <w:tab/>
        <w:t>Integrate perspectives from sectors and/or professions to promote and advance population health</w:t>
      </w:r>
      <w:r w:rsidRPr="00AF3B14">
        <w:rPr>
          <w:rFonts w:ascii="Times New Roman" w:hAnsi="Times New Roman" w:cs="Times New Roman"/>
          <w:bCs/>
          <w:color w:val="auto"/>
        </w:rPr>
        <w:t xml:space="preserve">. </w:t>
      </w:r>
    </w:p>
    <w:p w14:paraId="0C9EFCF3" w14:textId="77777777" w:rsidR="008112BE" w:rsidRDefault="008112BE" w:rsidP="008112BE">
      <w:pPr>
        <w:pStyle w:val="Default"/>
        <w:contextualSpacing/>
        <w:rPr>
          <w:rFonts w:ascii="Times New Roman" w:hAnsi="Times New Roman" w:cs="Times New Roman"/>
          <w:bCs/>
          <w:color w:val="auto"/>
        </w:rPr>
      </w:pPr>
    </w:p>
    <w:p w14:paraId="4A5AB4C4" w14:textId="77777777" w:rsidR="008112BE" w:rsidRDefault="008112BE" w:rsidP="008112BE">
      <w:pPr>
        <w:pStyle w:val="Default"/>
        <w:contextualSpacing/>
        <w:rPr>
          <w:rFonts w:ascii="Times New Roman" w:hAnsi="Times New Roman" w:cs="Times New Roman"/>
          <w:bCs/>
          <w:color w:val="auto"/>
        </w:rPr>
      </w:pPr>
      <w:r w:rsidRPr="00AF3B14">
        <w:rPr>
          <w:rFonts w:ascii="Times New Roman" w:hAnsi="Times New Roman" w:cs="Times New Roman"/>
          <w:bCs/>
          <w:color w:val="auto"/>
        </w:rPr>
        <w:t xml:space="preserve">Systems Thinking </w:t>
      </w:r>
    </w:p>
    <w:p w14:paraId="14D5AFC7" w14:textId="77777777" w:rsidR="008112BE" w:rsidRPr="00AF3B14" w:rsidRDefault="008112BE" w:rsidP="008112BE">
      <w:pPr>
        <w:pStyle w:val="Default"/>
        <w:contextualSpacing/>
        <w:rPr>
          <w:rFonts w:ascii="Times New Roman" w:hAnsi="Times New Roman" w:cs="Times New Roman"/>
          <w:color w:val="auto"/>
        </w:rPr>
      </w:pPr>
    </w:p>
    <w:p w14:paraId="64C52056" w14:textId="77777777" w:rsidR="008112BE" w:rsidRPr="00AF3B14" w:rsidRDefault="008112BE" w:rsidP="008112BE">
      <w:pPr>
        <w:pStyle w:val="Default"/>
        <w:ind w:left="720" w:hanging="540"/>
        <w:contextualSpacing/>
        <w:rPr>
          <w:rFonts w:ascii="Times New Roman" w:hAnsi="Times New Roman" w:cs="Times New Roman"/>
          <w:color w:val="auto"/>
        </w:rPr>
      </w:pPr>
      <w:r>
        <w:rPr>
          <w:rFonts w:ascii="Times New Roman" w:hAnsi="Times New Roman" w:cs="Times New Roman"/>
          <w:bCs/>
          <w:color w:val="auto"/>
        </w:rPr>
        <w:t xml:space="preserve">22. </w:t>
      </w:r>
      <w:r>
        <w:rPr>
          <w:rFonts w:ascii="Times New Roman" w:hAnsi="Times New Roman" w:cs="Times New Roman"/>
          <w:bCs/>
          <w:color w:val="auto"/>
        </w:rPr>
        <w:tab/>
      </w:r>
      <w:r w:rsidRPr="00AF3B14">
        <w:rPr>
          <w:rFonts w:ascii="Times New Roman" w:hAnsi="Times New Roman" w:cs="Times New Roman"/>
          <w:bCs/>
          <w:color w:val="auto"/>
        </w:rPr>
        <w:t xml:space="preserve">Apply </w:t>
      </w:r>
      <w:r>
        <w:rPr>
          <w:rFonts w:ascii="Times New Roman" w:hAnsi="Times New Roman" w:cs="Times New Roman"/>
          <w:bCs/>
          <w:color w:val="auto"/>
        </w:rPr>
        <w:t xml:space="preserve">a </w:t>
      </w:r>
      <w:proofErr w:type="gramStart"/>
      <w:r w:rsidRPr="00AF3B14">
        <w:rPr>
          <w:rFonts w:ascii="Times New Roman" w:hAnsi="Times New Roman" w:cs="Times New Roman"/>
          <w:bCs/>
          <w:color w:val="auto"/>
        </w:rPr>
        <w:t>systems</w:t>
      </w:r>
      <w:proofErr w:type="gramEnd"/>
      <w:r w:rsidRPr="00AF3B14">
        <w:rPr>
          <w:rFonts w:ascii="Times New Roman" w:hAnsi="Times New Roman" w:cs="Times New Roman"/>
          <w:bCs/>
          <w:color w:val="auto"/>
        </w:rPr>
        <w:t xml:space="preserve"> thinking tool to</w:t>
      </w:r>
      <w:r>
        <w:rPr>
          <w:rFonts w:ascii="Times New Roman" w:hAnsi="Times New Roman" w:cs="Times New Roman"/>
          <w:bCs/>
          <w:color w:val="auto"/>
        </w:rPr>
        <w:t xml:space="preserve"> visually represent</w:t>
      </w:r>
      <w:r w:rsidRPr="00AF3B14">
        <w:rPr>
          <w:rFonts w:ascii="Times New Roman" w:hAnsi="Times New Roman" w:cs="Times New Roman"/>
          <w:bCs/>
          <w:color w:val="auto"/>
        </w:rPr>
        <w:t xml:space="preserve"> a public health issue</w:t>
      </w:r>
      <w:r>
        <w:rPr>
          <w:rFonts w:ascii="Times New Roman" w:hAnsi="Times New Roman" w:cs="Times New Roman"/>
          <w:bCs/>
          <w:color w:val="auto"/>
        </w:rPr>
        <w:t xml:space="preserve"> in a format other than standard narrative</w:t>
      </w:r>
      <w:r w:rsidRPr="00AF3B14">
        <w:rPr>
          <w:rFonts w:ascii="Times New Roman" w:hAnsi="Times New Roman" w:cs="Times New Roman"/>
          <w:bCs/>
          <w:color w:val="auto"/>
        </w:rPr>
        <w:t xml:space="preserve">. </w:t>
      </w:r>
    </w:p>
    <w:p w14:paraId="29F2ED72" w14:textId="77777777" w:rsidR="008112BE" w:rsidRDefault="008112BE">
      <w:pPr>
        <w:pBdr>
          <w:top w:val="nil"/>
          <w:left w:val="nil"/>
          <w:bottom w:val="nil"/>
          <w:right w:val="nil"/>
          <w:between w:val="nil"/>
        </w:pBdr>
        <w:spacing w:before="240"/>
        <w:rPr>
          <w:color w:val="000000"/>
        </w:rPr>
      </w:pPr>
    </w:p>
    <w:sectPr w:rsidR="008112BE">
      <w:pgSz w:w="12240" w:h="15840"/>
      <w:pgMar w:top="1008" w:right="1152" w:bottom="1008"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40C39" w14:textId="77777777" w:rsidR="003B613E" w:rsidRDefault="003B613E">
      <w:r>
        <w:separator/>
      </w:r>
    </w:p>
  </w:endnote>
  <w:endnote w:type="continuationSeparator" w:id="0">
    <w:p w14:paraId="60DF1985" w14:textId="77777777" w:rsidR="003B613E" w:rsidRDefault="003B6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481792EC-491E-472D-B928-32D9650453D4}"/>
  </w:font>
  <w:font w:name="Times New Roman">
    <w:panose1 w:val="02020603050405020304"/>
    <w:charset w:val="00"/>
    <w:family w:val="roman"/>
    <w:pitch w:val="variable"/>
    <w:sig w:usb0="E0002EFF" w:usb1="C000785B" w:usb2="00000009" w:usb3="00000000" w:csb0="000001FF" w:csb1="00000000"/>
  </w:font>
  <w:font w:name="Stylus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C2844A6-6DEE-4616-A7F4-5AFB78AD90FE}"/>
  </w:font>
  <w:font w:name="Tahoma">
    <w:panose1 w:val="020B0604030504040204"/>
    <w:charset w:val="00"/>
    <w:family w:val="swiss"/>
    <w:pitch w:val="variable"/>
    <w:sig w:usb0="E1002EFF" w:usb1="C000605B" w:usb2="00000029" w:usb3="00000000" w:csb0="000101FF" w:csb1="00000000"/>
    <w:embedRegular r:id="rId3" w:fontKey="{7408AAF6-6F07-40BB-BE9B-58FA667986F2}"/>
  </w:font>
  <w:font w:name="Times">
    <w:panose1 w:val="02020603050405020304"/>
    <w:charset w:val="00"/>
    <w:family w:val="roman"/>
    <w:pitch w:val="variable"/>
    <w:sig w:usb0="00000003" w:usb1="00000000" w:usb2="00000000" w:usb3="00000000" w:csb0="00000001" w:csb1="00000000"/>
    <w:embedRegular r:id="rId4" w:fontKey="{BACDD5DE-6707-42DE-9D5B-83B2534A8D41}"/>
  </w:font>
  <w:font w:name="Georgia">
    <w:panose1 w:val="02040502050405020303"/>
    <w:charset w:val="00"/>
    <w:family w:val="roman"/>
    <w:pitch w:val="variable"/>
    <w:sig w:usb0="00000287" w:usb1="00000000" w:usb2="00000000" w:usb3="00000000" w:csb0="0000009F" w:csb1="00000000"/>
    <w:embedRegular r:id="rId5" w:fontKey="{B92974D2-876E-4E92-833D-7A35B5E95B72}"/>
    <w:embedItalic r:id="rId6" w:fontKey="{303CE74B-F907-48F3-8BC3-1017CD9F683C}"/>
  </w:font>
  <w:font w:name="Palatino Linotype">
    <w:panose1 w:val="02040502050505030304"/>
    <w:charset w:val="00"/>
    <w:family w:val="roman"/>
    <w:pitch w:val="variable"/>
    <w:sig w:usb0="E0000287" w:usb1="40000013" w:usb2="00000000" w:usb3="00000000" w:csb0="0000019F" w:csb1="00000000"/>
    <w:embedRegular r:id="rId7" w:fontKey="{CA293C77-9A50-4C98-92E2-34A7207D6FBB}"/>
  </w:font>
  <w:font w:name="Calibri Light">
    <w:panose1 w:val="020F0302020204030204"/>
    <w:charset w:val="00"/>
    <w:family w:val="swiss"/>
    <w:pitch w:val="variable"/>
    <w:sig w:usb0="E4002EFF" w:usb1="C200247B" w:usb2="00000009" w:usb3="00000000" w:csb0="000001FF" w:csb1="00000000"/>
    <w:embedRegular r:id="rId8" w:fontKey="{21E630B3-CC70-4765-A0D7-1D883E5368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25C3C" w14:textId="77777777" w:rsidR="0054112C" w:rsidRDefault="0054112C">
    <w:pPr>
      <w:pBdr>
        <w:top w:val="nil"/>
        <w:left w:val="nil"/>
        <w:bottom w:val="nil"/>
        <w:right w:val="nil"/>
        <w:between w:val="nil"/>
      </w:pBdr>
      <w:tabs>
        <w:tab w:val="center" w:pos="4320"/>
        <w:tab w:val="right" w:pos="8640"/>
      </w:tabs>
      <w:jc w:val="center"/>
      <w:rPr>
        <w:color w:val="000000"/>
        <w:sz w:val="18"/>
        <w:szCs w:val="18"/>
      </w:rPr>
    </w:pPr>
    <w:r>
      <w:rPr>
        <w:color w:val="000000"/>
        <w:sz w:val="18"/>
        <w:szCs w:val="18"/>
      </w:rPr>
      <w:t>Graduate Certificate in Public 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4D34B" w14:textId="77777777" w:rsidR="003B613E" w:rsidRDefault="003B613E">
      <w:r>
        <w:separator/>
      </w:r>
    </w:p>
  </w:footnote>
  <w:footnote w:type="continuationSeparator" w:id="0">
    <w:p w14:paraId="2EC41E8D" w14:textId="77777777" w:rsidR="003B613E" w:rsidRDefault="003B613E">
      <w:r>
        <w:continuationSeparator/>
      </w:r>
    </w:p>
  </w:footnote>
  <w:footnote w:id="1">
    <w:p w14:paraId="749CDB3A" w14:textId="70BB2599" w:rsidR="008112BE" w:rsidRPr="008112BE" w:rsidRDefault="008112BE">
      <w:pPr>
        <w:pStyle w:val="FootnoteText"/>
        <w:rPr>
          <w:lang w:val="en-US"/>
        </w:rPr>
      </w:pPr>
      <w:r>
        <w:rPr>
          <w:rStyle w:val="FootnoteReference"/>
        </w:rPr>
        <w:footnoteRef/>
      </w:r>
      <w:r>
        <w:t xml:space="preserve"> </w:t>
      </w:r>
      <w:r>
        <w:rPr>
          <w:lang w:val="en-US"/>
        </w:rPr>
        <w:t xml:space="preserve">The list of </w:t>
      </w:r>
      <w:r w:rsidR="00F77D27">
        <w:rPr>
          <w:lang w:val="en-US"/>
        </w:rPr>
        <w:t xml:space="preserve">foundational public health </w:t>
      </w:r>
      <w:r>
        <w:rPr>
          <w:lang w:val="en-US"/>
        </w:rPr>
        <w:t>competencies can be found in the Appendix.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3C133C"/>
    <w:multiLevelType w:val="multilevel"/>
    <w:tmpl w:val="3856B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86574A"/>
    <w:multiLevelType w:val="multilevel"/>
    <w:tmpl w:val="0380C644"/>
    <w:lvl w:ilvl="0">
      <w:start w:val="1"/>
      <w:numFmt w:val="decimal"/>
      <w:pStyle w:val="Heading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477491"/>
    <w:multiLevelType w:val="multilevel"/>
    <w:tmpl w:val="816449C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8C002A"/>
    <w:multiLevelType w:val="hybridMultilevel"/>
    <w:tmpl w:val="BBFC5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8F7E23"/>
    <w:multiLevelType w:val="multilevel"/>
    <w:tmpl w:val="C4BAC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2320716">
    <w:abstractNumId w:val="0"/>
  </w:num>
  <w:num w:numId="2" w16cid:durableId="388650602">
    <w:abstractNumId w:val="2"/>
  </w:num>
  <w:num w:numId="3" w16cid:durableId="1800565451">
    <w:abstractNumId w:val="4"/>
  </w:num>
  <w:num w:numId="4" w16cid:durableId="1644775398">
    <w:abstractNumId w:val="1"/>
  </w:num>
  <w:num w:numId="5" w16cid:durableId="9806969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A02"/>
    <w:rsid w:val="000C616E"/>
    <w:rsid w:val="002302E1"/>
    <w:rsid w:val="002965D9"/>
    <w:rsid w:val="00395E8E"/>
    <w:rsid w:val="003B613E"/>
    <w:rsid w:val="0050266D"/>
    <w:rsid w:val="0054112C"/>
    <w:rsid w:val="005B60BB"/>
    <w:rsid w:val="005C0CF1"/>
    <w:rsid w:val="00726A02"/>
    <w:rsid w:val="007422D1"/>
    <w:rsid w:val="007A031A"/>
    <w:rsid w:val="007A7A92"/>
    <w:rsid w:val="008112BE"/>
    <w:rsid w:val="00923580"/>
    <w:rsid w:val="00930EF0"/>
    <w:rsid w:val="009366D2"/>
    <w:rsid w:val="00AC059A"/>
    <w:rsid w:val="00AD6A91"/>
    <w:rsid w:val="00B3610D"/>
    <w:rsid w:val="00B74020"/>
    <w:rsid w:val="00B93065"/>
    <w:rsid w:val="00C6584F"/>
    <w:rsid w:val="00C962C3"/>
    <w:rsid w:val="00E815A0"/>
    <w:rsid w:val="00EF399E"/>
    <w:rsid w:val="00F07136"/>
    <w:rsid w:val="00F30024"/>
    <w:rsid w:val="00F77D27"/>
    <w:rsid w:val="00F96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B6D3E7"/>
  <w15:docId w15:val="{3418985F-AAED-B24F-B613-AF6E6AFB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408"/>
  </w:style>
  <w:style w:type="paragraph" w:styleId="Heading1">
    <w:name w:val="heading 1"/>
    <w:basedOn w:val="Normal"/>
    <w:next w:val="Normal"/>
    <w:uiPriority w:val="9"/>
    <w:qFormat/>
    <w:rsid w:val="00716E7E"/>
    <w:pPr>
      <w:jc w:val="center"/>
      <w:outlineLvl w:val="0"/>
    </w:pPr>
    <w:rPr>
      <w:b/>
      <w:sz w:val="40"/>
      <w:szCs w:val="28"/>
    </w:rPr>
  </w:style>
  <w:style w:type="paragraph" w:styleId="Heading2">
    <w:name w:val="heading 2"/>
    <w:basedOn w:val="Normal"/>
    <w:next w:val="Normal"/>
    <w:uiPriority w:val="9"/>
    <w:unhideWhenUsed/>
    <w:qFormat/>
    <w:rsid w:val="007123CF"/>
    <w:pPr>
      <w:keepNext/>
      <w:widowControl w:val="0"/>
      <w:spacing w:before="90" w:after="34"/>
      <w:outlineLvl w:val="1"/>
    </w:pPr>
    <w:rPr>
      <w:rFonts w:ascii="Stylus BT" w:hAnsi="Stylus BT"/>
      <w:b/>
      <w:bCs/>
      <w:caps/>
      <w:sz w:val="28"/>
      <w:szCs w:val="20"/>
    </w:rPr>
  </w:style>
  <w:style w:type="paragraph" w:styleId="Heading3">
    <w:name w:val="heading 3"/>
    <w:basedOn w:val="Normal"/>
    <w:next w:val="Normal"/>
    <w:uiPriority w:val="9"/>
    <w:semiHidden/>
    <w:unhideWhenUsed/>
    <w:qFormat/>
    <w:rsid w:val="00A92408"/>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A92408"/>
    <w:pPr>
      <w:keepNext/>
      <w:jc w:val="center"/>
      <w:outlineLvl w:val="3"/>
    </w:pPr>
    <w:rPr>
      <w:b/>
      <w:bCs/>
      <w:u w:val="single"/>
    </w:rPr>
  </w:style>
  <w:style w:type="paragraph" w:styleId="Heading5">
    <w:name w:val="heading 5"/>
    <w:basedOn w:val="Normal"/>
    <w:next w:val="Normal"/>
    <w:uiPriority w:val="9"/>
    <w:semiHidden/>
    <w:unhideWhenUsed/>
    <w:qFormat/>
    <w:rsid w:val="00A92408"/>
    <w:pPr>
      <w:keepNext/>
      <w:jc w:val="center"/>
      <w:outlineLvl w:val="4"/>
    </w:pPr>
    <w:rPr>
      <w:b/>
      <w:color w:val="FF0000"/>
      <w:sz w:val="28"/>
      <w:szCs w:val="28"/>
    </w:rPr>
  </w:style>
  <w:style w:type="paragraph" w:styleId="Heading6">
    <w:name w:val="heading 6"/>
    <w:basedOn w:val="Normal"/>
    <w:next w:val="Normal"/>
    <w:uiPriority w:val="9"/>
    <w:semiHidden/>
    <w:unhideWhenUsed/>
    <w:qFormat/>
    <w:rsid w:val="00A92408"/>
    <w:pPr>
      <w:keepNext/>
      <w:jc w:val="center"/>
      <w:outlineLvl w:val="5"/>
    </w:pPr>
    <w:rPr>
      <w:b/>
      <w:color w:val="0000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A92408"/>
    <w:pPr>
      <w:jc w:val="center"/>
    </w:pPr>
    <w:rPr>
      <w:b/>
      <w:sz w:val="28"/>
      <w:szCs w:val="20"/>
    </w:rPr>
  </w:style>
  <w:style w:type="paragraph" w:styleId="Header">
    <w:name w:val="header"/>
    <w:basedOn w:val="Normal"/>
    <w:link w:val="HeaderChar"/>
    <w:rsid w:val="00A92408"/>
    <w:pPr>
      <w:tabs>
        <w:tab w:val="center" w:pos="4320"/>
        <w:tab w:val="right" w:pos="8640"/>
      </w:tabs>
    </w:pPr>
    <w:rPr>
      <w:lang w:val="x-none" w:eastAsia="x-none"/>
    </w:rPr>
  </w:style>
  <w:style w:type="paragraph" w:styleId="Footer">
    <w:name w:val="footer"/>
    <w:basedOn w:val="Normal"/>
    <w:rsid w:val="00A92408"/>
    <w:pPr>
      <w:tabs>
        <w:tab w:val="center" w:pos="4320"/>
        <w:tab w:val="right" w:pos="8640"/>
      </w:tabs>
    </w:pPr>
  </w:style>
  <w:style w:type="paragraph" w:styleId="BodyTextIndent">
    <w:name w:val="Body Text Indent"/>
    <w:basedOn w:val="Normal"/>
    <w:rsid w:val="00A92408"/>
    <w:pPr>
      <w:ind w:left="374"/>
    </w:pPr>
  </w:style>
  <w:style w:type="character" w:styleId="Hyperlink">
    <w:name w:val="Hyperlink"/>
    <w:rsid w:val="00A92408"/>
    <w:rPr>
      <w:color w:val="0000FF"/>
      <w:u w:val="single"/>
    </w:rPr>
  </w:style>
  <w:style w:type="paragraph" w:customStyle="1" w:styleId="HeadingA">
    <w:name w:val="HeadingA"/>
    <w:basedOn w:val="Normal"/>
    <w:rsid w:val="00A92408"/>
    <w:pPr>
      <w:jc w:val="center"/>
    </w:pPr>
    <w:rPr>
      <w:b/>
      <w:smallCaps/>
      <w:sz w:val="26"/>
    </w:rPr>
  </w:style>
  <w:style w:type="paragraph" w:customStyle="1" w:styleId="HeadingBCharChar">
    <w:name w:val="HeadingB Char Char"/>
    <w:basedOn w:val="Normal"/>
    <w:rsid w:val="00A92408"/>
    <w:pPr>
      <w:ind w:left="360" w:hanging="360"/>
      <w:jc w:val="both"/>
    </w:pPr>
    <w:rPr>
      <w:b/>
    </w:rPr>
  </w:style>
  <w:style w:type="character" w:customStyle="1" w:styleId="HeadingBCharCharChar">
    <w:name w:val="HeadingB Char Char Char"/>
    <w:rsid w:val="00A92408"/>
    <w:rPr>
      <w:b/>
      <w:sz w:val="24"/>
      <w:szCs w:val="24"/>
      <w:lang w:val="en-US" w:eastAsia="en-US" w:bidi="ar-SA"/>
    </w:rPr>
  </w:style>
  <w:style w:type="paragraph" w:customStyle="1" w:styleId="HeadingC">
    <w:name w:val="HeadingC"/>
    <w:basedOn w:val="Normal"/>
    <w:rsid w:val="00A92408"/>
    <w:pPr>
      <w:spacing w:before="240"/>
    </w:pPr>
    <w:rPr>
      <w:b/>
      <w:u w:val="single"/>
    </w:rPr>
  </w:style>
  <w:style w:type="paragraph" w:styleId="TOC1">
    <w:name w:val="toc 1"/>
    <w:basedOn w:val="Normal"/>
    <w:next w:val="Normal"/>
    <w:autoRedefine/>
    <w:semiHidden/>
    <w:rsid w:val="00A92408"/>
    <w:pPr>
      <w:spacing w:before="120"/>
    </w:pPr>
    <w:rPr>
      <w:b/>
      <w:bCs/>
      <w:i/>
      <w:iCs/>
    </w:rPr>
  </w:style>
  <w:style w:type="paragraph" w:styleId="TOC2">
    <w:name w:val="toc 2"/>
    <w:basedOn w:val="Normal"/>
    <w:next w:val="Normal"/>
    <w:autoRedefine/>
    <w:semiHidden/>
    <w:rsid w:val="00A92408"/>
    <w:pPr>
      <w:spacing w:before="120"/>
      <w:ind w:left="240"/>
    </w:pPr>
    <w:rPr>
      <w:b/>
      <w:bCs/>
      <w:sz w:val="22"/>
      <w:szCs w:val="22"/>
    </w:rPr>
  </w:style>
  <w:style w:type="paragraph" w:styleId="TOC3">
    <w:name w:val="toc 3"/>
    <w:basedOn w:val="Normal"/>
    <w:next w:val="Normal"/>
    <w:autoRedefine/>
    <w:semiHidden/>
    <w:rsid w:val="006C60C8"/>
    <w:pPr>
      <w:tabs>
        <w:tab w:val="right" w:leader="underscore" w:pos="9926"/>
      </w:tabs>
      <w:ind w:left="480"/>
    </w:pPr>
    <w:rPr>
      <w:noProof/>
      <w:sz w:val="20"/>
      <w:szCs w:val="20"/>
    </w:rPr>
  </w:style>
  <w:style w:type="paragraph" w:styleId="TOC4">
    <w:name w:val="toc 4"/>
    <w:basedOn w:val="Normal"/>
    <w:next w:val="Normal"/>
    <w:autoRedefine/>
    <w:semiHidden/>
    <w:rsid w:val="00A92408"/>
    <w:pPr>
      <w:ind w:left="720"/>
    </w:pPr>
    <w:rPr>
      <w:sz w:val="20"/>
      <w:szCs w:val="20"/>
    </w:rPr>
  </w:style>
  <w:style w:type="paragraph" w:styleId="TOC5">
    <w:name w:val="toc 5"/>
    <w:basedOn w:val="Normal"/>
    <w:next w:val="Normal"/>
    <w:autoRedefine/>
    <w:semiHidden/>
    <w:rsid w:val="00A92408"/>
    <w:pPr>
      <w:ind w:left="960"/>
    </w:pPr>
    <w:rPr>
      <w:sz w:val="20"/>
      <w:szCs w:val="20"/>
    </w:rPr>
  </w:style>
  <w:style w:type="paragraph" w:styleId="TOC6">
    <w:name w:val="toc 6"/>
    <w:basedOn w:val="Normal"/>
    <w:next w:val="Normal"/>
    <w:autoRedefine/>
    <w:semiHidden/>
    <w:rsid w:val="00A92408"/>
    <w:pPr>
      <w:ind w:left="1200"/>
    </w:pPr>
    <w:rPr>
      <w:sz w:val="20"/>
      <w:szCs w:val="20"/>
    </w:rPr>
  </w:style>
  <w:style w:type="paragraph" w:styleId="TOC7">
    <w:name w:val="toc 7"/>
    <w:basedOn w:val="Normal"/>
    <w:next w:val="Normal"/>
    <w:autoRedefine/>
    <w:semiHidden/>
    <w:rsid w:val="00A92408"/>
    <w:pPr>
      <w:ind w:left="1440"/>
    </w:pPr>
    <w:rPr>
      <w:sz w:val="20"/>
      <w:szCs w:val="20"/>
    </w:rPr>
  </w:style>
  <w:style w:type="paragraph" w:styleId="TOC8">
    <w:name w:val="toc 8"/>
    <w:basedOn w:val="Normal"/>
    <w:next w:val="Normal"/>
    <w:autoRedefine/>
    <w:semiHidden/>
    <w:rsid w:val="00A92408"/>
    <w:pPr>
      <w:ind w:left="1680"/>
    </w:pPr>
    <w:rPr>
      <w:sz w:val="20"/>
      <w:szCs w:val="20"/>
    </w:rPr>
  </w:style>
  <w:style w:type="paragraph" w:styleId="TOC9">
    <w:name w:val="toc 9"/>
    <w:basedOn w:val="Normal"/>
    <w:next w:val="Normal"/>
    <w:autoRedefine/>
    <w:semiHidden/>
    <w:rsid w:val="00A92408"/>
    <w:pPr>
      <w:ind w:left="1920"/>
    </w:pPr>
    <w:rPr>
      <w:sz w:val="20"/>
      <w:szCs w:val="20"/>
    </w:rPr>
  </w:style>
  <w:style w:type="paragraph" w:customStyle="1" w:styleId="HeadingD">
    <w:name w:val="HeadingD"/>
    <w:basedOn w:val="Normal"/>
    <w:rsid w:val="00A92408"/>
    <w:pPr>
      <w:numPr>
        <w:numId w:val="4"/>
      </w:numPr>
      <w:tabs>
        <w:tab w:val="left" w:pos="720"/>
      </w:tabs>
      <w:ind w:right="576"/>
      <w:jc w:val="both"/>
    </w:pPr>
    <w:rPr>
      <w:u w:val="single"/>
    </w:rPr>
  </w:style>
  <w:style w:type="character" w:customStyle="1" w:styleId="HeadingDChar">
    <w:name w:val="HeadingD Char"/>
    <w:rsid w:val="00A92408"/>
    <w:rPr>
      <w:sz w:val="24"/>
      <w:szCs w:val="24"/>
      <w:u w:val="single"/>
      <w:lang w:val="en-US" w:eastAsia="en-US" w:bidi="ar-SA"/>
    </w:rPr>
  </w:style>
  <w:style w:type="paragraph" w:customStyle="1" w:styleId="HeadingE">
    <w:name w:val="HeadingE"/>
    <w:basedOn w:val="HeadingD"/>
    <w:rsid w:val="00A92408"/>
    <w:pPr>
      <w:numPr>
        <w:numId w:val="0"/>
      </w:numPr>
      <w:tabs>
        <w:tab w:val="left" w:pos="720"/>
      </w:tabs>
      <w:spacing w:before="240"/>
    </w:pPr>
    <w:rPr>
      <w:b/>
    </w:rPr>
  </w:style>
  <w:style w:type="paragraph" w:customStyle="1" w:styleId="HeadingF">
    <w:name w:val="HeadingF"/>
    <w:basedOn w:val="HeadingA"/>
    <w:autoRedefine/>
    <w:rsid w:val="00A92408"/>
    <w:rPr>
      <w:sz w:val="24"/>
    </w:rPr>
  </w:style>
  <w:style w:type="paragraph" w:styleId="BodyTextIndent2">
    <w:name w:val="Body Text Indent 2"/>
    <w:basedOn w:val="Normal"/>
    <w:rsid w:val="00A92408"/>
    <w:pPr>
      <w:tabs>
        <w:tab w:val="left" w:pos="360"/>
      </w:tabs>
      <w:ind w:left="360" w:firstLine="14"/>
      <w:jc w:val="both"/>
    </w:pPr>
  </w:style>
  <w:style w:type="paragraph" w:styleId="BlockText">
    <w:name w:val="Block Text"/>
    <w:basedOn w:val="Normal"/>
    <w:rsid w:val="00A92408"/>
    <w:pPr>
      <w:tabs>
        <w:tab w:val="left" w:pos="720"/>
      </w:tabs>
      <w:ind w:left="360" w:right="25"/>
      <w:jc w:val="both"/>
    </w:pPr>
  </w:style>
  <w:style w:type="paragraph" w:styleId="BodyText">
    <w:name w:val="Body Text"/>
    <w:basedOn w:val="Normal"/>
    <w:rsid w:val="00A92408"/>
    <w:rPr>
      <w:b/>
      <w:color w:val="3366FF"/>
    </w:rPr>
  </w:style>
  <w:style w:type="paragraph" w:styleId="BodyText2">
    <w:name w:val="Body Text 2"/>
    <w:basedOn w:val="Normal"/>
    <w:rsid w:val="00A92408"/>
    <w:pPr>
      <w:spacing w:before="240"/>
    </w:pPr>
    <w:rPr>
      <w:color w:val="0000FF"/>
    </w:rPr>
  </w:style>
  <w:style w:type="paragraph" w:styleId="BodyText3">
    <w:name w:val="Body Text 3"/>
    <w:basedOn w:val="Normal"/>
    <w:link w:val="BodyText3Char"/>
    <w:rsid w:val="00A92408"/>
    <w:pPr>
      <w:jc w:val="both"/>
    </w:pPr>
    <w:rPr>
      <w:bCs/>
      <w:lang w:val="x-none" w:eastAsia="x-none"/>
    </w:rPr>
  </w:style>
  <w:style w:type="paragraph" w:styleId="BodyTextIndent3">
    <w:name w:val="Body Text Indent 3"/>
    <w:basedOn w:val="Normal"/>
    <w:rsid w:val="00A92408"/>
    <w:pPr>
      <w:ind w:left="360" w:hanging="360"/>
      <w:jc w:val="both"/>
    </w:pPr>
    <w:rPr>
      <w:bCs/>
    </w:rPr>
  </w:style>
  <w:style w:type="paragraph" w:customStyle="1" w:styleId="levnl11">
    <w:name w:val="_levnl11"/>
    <w:basedOn w:val="Normal"/>
    <w:rsid w:val="00A924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Pr>
      <w:szCs w:val="20"/>
    </w:rPr>
  </w:style>
  <w:style w:type="character" w:customStyle="1" w:styleId="EmailStyle44">
    <w:name w:val="EmailStyle44"/>
    <w:semiHidden/>
    <w:rsid w:val="00907EBE"/>
    <w:rPr>
      <w:rFonts w:ascii="Arial" w:hAnsi="Arial" w:cs="Arial"/>
      <w:color w:val="auto"/>
      <w:sz w:val="20"/>
      <w:szCs w:val="20"/>
    </w:rPr>
  </w:style>
  <w:style w:type="character" w:customStyle="1" w:styleId="HeaderChar">
    <w:name w:val="Header Char"/>
    <w:link w:val="Header"/>
    <w:rsid w:val="00FA1E3B"/>
    <w:rPr>
      <w:sz w:val="24"/>
      <w:szCs w:val="24"/>
    </w:rPr>
  </w:style>
  <w:style w:type="character" w:customStyle="1" w:styleId="BodyText3Char">
    <w:name w:val="Body Text 3 Char"/>
    <w:link w:val="BodyText3"/>
    <w:rsid w:val="00FA1E3B"/>
    <w:rPr>
      <w:bCs/>
      <w:sz w:val="24"/>
      <w:szCs w:val="24"/>
    </w:rPr>
  </w:style>
  <w:style w:type="paragraph" w:styleId="FootnoteText">
    <w:name w:val="footnote text"/>
    <w:basedOn w:val="Normal"/>
    <w:link w:val="FootnoteTextChar"/>
    <w:uiPriority w:val="99"/>
    <w:rsid w:val="00A76E1C"/>
    <w:rPr>
      <w:rFonts w:eastAsia="Calibri"/>
      <w:sz w:val="20"/>
      <w:szCs w:val="20"/>
      <w:lang w:val="x-none" w:eastAsia="x-none"/>
    </w:rPr>
  </w:style>
  <w:style w:type="character" w:customStyle="1" w:styleId="FootnoteTextChar">
    <w:name w:val="Footnote Text Char"/>
    <w:link w:val="FootnoteText"/>
    <w:uiPriority w:val="99"/>
    <w:rsid w:val="00A76E1C"/>
    <w:rPr>
      <w:rFonts w:eastAsia="Calibri"/>
      <w:lang w:val="x-none" w:eastAsia="x-none"/>
    </w:rPr>
  </w:style>
  <w:style w:type="character" w:styleId="FootnoteReference">
    <w:name w:val="footnote reference"/>
    <w:uiPriority w:val="99"/>
    <w:rsid w:val="00A76E1C"/>
    <w:rPr>
      <w:rFonts w:cs="Times New Roman"/>
      <w:vertAlign w:val="superscript"/>
    </w:rPr>
  </w:style>
  <w:style w:type="paragraph" w:styleId="BalloonText">
    <w:name w:val="Balloon Text"/>
    <w:basedOn w:val="Normal"/>
    <w:link w:val="BalloonTextChar"/>
    <w:rsid w:val="00FC124A"/>
    <w:rPr>
      <w:rFonts w:ascii="Tahoma" w:hAnsi="Tahoma" w:cs="Tahoma"/>
      <w:sz w:val="16"/>
      <w:szCs w:val="16"/>
    </w:rPr>
  </w:style>
  <w:style w:type="character" w:customStyle="1" w:styleId="BalloonTextChar">
    <w:name w:val="Balloon Text Char"/>
    <w:link w:val="BalloonText"/>
    <w:rsid w:val="00FC124A"/>
    <w:rPr>
      <w:rFonts w:ascii="Tahoma" w:hAnsi="Tahoma" w:cs="Tahoma"/>
      <w:sz w:val="16"/>
      <w:szCs w:val="16"/>
    </w:rPr>
  </w:style>
  <w:style w:type="character" w:styleId="CommentReference">
    <w:name w:val="annotation reference"/>
    <w:rsid w:val="00F22FB9"/>
    <w:rPr>
      <w:sz w:val="16"/>
      <w:szCs w:val="16"/>
    </w:rPr>
  </w:style>
  <w:style w:type="paragraph" w:styleId="CommentText">
    <w:name w:val="annotation text"/>
    <w:basedOn w:val="Normal"/>
    <w:link w:val="CommentTextChar"/>
    <w:rsid w:val="00F22FB9"/>
    <w:rPr>
      <w:sz w:val="20"/>
      <w:szCs w:val="20"/>
    </w:rPr>
  </w:style>
  <w:style w:type="character" w:customStyle="1" w:styleId="CommentTextChar">
    <w:name w:val="Comment Text Char"/>
    <w:basedOn w:val="DefaultParagraphFont"/>
    <w:link w:val="CommentText"/>
    <w:rsid w:val="00F22FB9"/>
  </w:style>
  <w:style w:type="paragraph" w:styleId="CommentSubject">
    <w:name w:val="annotation subject"/>
    <w:basedOn w:val="CommentText"/>
    <w:next w:val="CommentText"/>
    <w:link w:val="CommentSubjectChar"/>
    <w:rsid w:val="00F22FB9"/>
    <w:rPr>
      <w:b/>
      <w:bCs/>
    </w:rPr>
  </w:style>
  <w:style w:type="character" w:customStyle="1" w:styleId="CommentSubjectChar">
    <w:name w:val="Comment Subject Char"/>
    <w:link w:val="CommentSubject"/>
    <w:rsid w:val="00F22FB9"/>
    <w:rPr>
      <w:b/>
      <w:bCs/>
    </w:rPr>
  </w:style>
  <w:style w:type="paragraph" w:customStyle="1" w:styleId="Default">
    <w:name w:val="Default"/>
    <w:rsid w:val="00AF3B14"/>
    <w:pPr>
      <w:autoSpaceDE w:val="0"/>
      <w:autoSpaceDN w:val="0"/>
      <w:adjustRightInd w:val="0"/>
    </w:pPr>
    <w:rPr>
      <w:rFonts w:ascii="Arial" w:eastAsia="Calibri" w:hAnsi="Arial" w:cs="Arial"/>
      <w:color w:val="000000"/>
    </w:rPr>
  </w:style>
  <w:style w:type="paragraph" w:customStyle="1" w:styleId="Normal1">
    <w:name w:val="Normal1"/>
    <w:rsid w:val="00976803"/>
    <w:pPr>
      <w:pBdr>
        <w:top w:val="nil"/>
        <w:left w:val="nil"/>
        <w:bottom w:val="nil"/>
        <w:right w:val="nil"/>
        <w:between w:val="nil"/>
      </w:pBdr>
      <w:spacing w:line="276" w:lineRule="auto"/>
    </w:pPr>
    <w:rPr>
      <w:color w:val="000000"/>
      <w:sz w:val="22"/>
      <w:szCs w:val="22"/>
      <w:lang w:val="en"/>
    </w:rPr>
  </w:style>
  <w:style w:type="paragraph" w:styleId="NormalWeb">
    <w:name w:val="Normal (Web)"/>
    <w:basedOn w:val="Normal"/>
    <w:uiPriority w:val="99"/>
    <w:unhideWhenUsed/>
    <w:rsid w:val="009C7428"/>
    <w:pPr>
      <w:spacing w:before="100" w:beforeAutospacing="1" w:after="100" w:afterAutospacing="1"/>
    </w:pPr>
    <w:rPr>
      <w:rFonts w:ascii="Times" w:hAnsi="Times"/>
      <w:sz w:val="20"/>
      <w:szCs w:val="20"/>
    </w:rPr>
  </w:style>
  <w:style w:type="character" w:customStyle="1" w:styleId="apple-tab-span">
    <w:name w:val="apple-tab-span"/>
    <w:rsid w:val="009C7428"/>
  </w:style>
  <w:style w:type="paragraph" w:styleId="Revision">
    <w:name w:val="Revision"/>
    <w:hidden/>
    <w:uiPriority w:val="99"/>
    <w:semiHidden/>
    <w:rsid w:val="005662EC"/>
  </w:style>
  <w:style w:type="table" w:styleId="TableGrid">
    <w:name w:val="Table Grid"/>
    <w:basedOn w:val="TableNormal"/>
    <w:rsid w:val="00D57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58C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178D3A9814A8348BA7BAC5AB08FA702" ma:contentTypeVersion="16" ma:contentTypeDescription="Create a new document." ma:contentTypeScope="" ma:versionID="0b6373ee7be4546abebf25bb6380d7df">
  <xsd:schema xmlns:xsd="http://www.w3.org/2001/XMLSchema" xmlns:xs="http://www.w3.org/2001/XMLSchema" xmlns:p="http://schemas.microsoft.com/office/2006/metadata/properties" xmlns:ns3="b9438735-ef40-43c2-9c8a-25f2aab852fa" xmlns:ns4="8069fcdb-6cda-4ebd-9d98-a39972670116" targetNamespace="http://schemas.microsoft.com/office/2006/metadata/properties" ma:root="true" ma:fieldsID="6f8370751f443a836d443c7597acbb96" ns3:_="" ns4:_="">
    <xsd:import namespace="b9438735-ef40-43c2-9c8a-25f2aab852fa"/>
    <xsd:import namespace="8069fcdb-6cda-4ebd-9d98-a399726701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SearchProperties" minOccurs="0"/>
                <xsd:element ref="ns3:MediaServiceObjectDetectorVersions" minOccurs="0"/>
                <xsd:element ref="ns3:MediaServiceDateTaken" minOccurs="0"/>
                <xsd:element ref="ns3:MediaLengthInSeconds" minOccurs="0"/>
                <xsd:element ref="ns3:MediaServiceLocation" minOccurs="0"/>
                <xsd:element ref="ns3:MediaServiceOCR" minOccurs="0"/>
                <xsd:element ref="ns3:MediaServiceSystemTag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38735-ef40-43c2-9c8a-25f2aab852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ystemTags" ma:index="22" nillable="true" ma:displayName="MediaServiceSystemTags" ma:hidden="true" ma:internalName="MediaServiceSystemTag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69fcdb-6cda-4ebd-9d98-a399726701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FIRlgRV9CklyRZTXpPpD+nxZg==">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</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_activity xmlns="b9438735-ef40-43c2-9c8a-25f2aab852fa" xsi:nil="true"/>
  </documentManagement>
</p:properties>
</file>

<file path=customXml/itemProps1.xml><?xml version="1.0" encoding="utf-8"?>
<ds:datastoreItem xmlns:ds="http://schemas.openxmlformats.org/officeDocument/2006/customXml" ds:itemID="{5D9FB703-647E-4093-B8AD-C7CC6DF44BDD}">
  <ds:schemaRefs>
    <ds:schemaRef ds:uri="http://schemas.microsoft.com/sharepoint/v3/contenttype/forms"/>
  </ds:schemaRefs>
</ds:datastoreItem>
</file>

<file path=customXml/itemProps2.xml><?xml version="1.0" encoding="utf-8"?>
<ds:datastoreItem xmlns:ds="http://schemas.openxmlformats.org/officeDocument/2006/customXml" ds:itemID="{582E9E16-45CC-442A-B832-AAC1D0415DF4}">
  <ds:schemaRefs>
    <ds:schemaRef ds:uri="http://schemas.openxmlformats.org/officeDocument/2006/bibliography"/>
  </ds:schemaRefs>
</ds:datastoreItem>
</file>

<file path=customXml/itemProps3.xml><?xml version="1.0" encoding="utf-8"?>
<ds:datastoreItem xmlns:ds="http://schemas.openxmlformats.org/officeDocument/2006/customXml" ds:itemID="{997AF9B0-8FBF-4A36-B2B2-012025C3B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38735-ef40-43c2-9c8a-25f2aab852fa"/>
    <ds:schemaRef ds:uri="8069fcdb-6cda-4ebd-9d98-a39972670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E045BC8-B7EA-4718-8D91-28581632A0D9}">
  <ds:schemaRefs>
    <ds:schemaRef ds:uri="http://schemas.microsoft.com/office/2006/metadata/properties"/>
    <ds:schemaRef ds:uri="http://schemas.microsoft.com/office/infopath/2007/PartnerControls"/>
    <ds:schemaRef ds:uri="b9438735-ef40-43c2-9c8a-25f2aab852f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1909</Words>
  <Characters>11740</Characters>
  <Application>Microsoft Office Word</Application>
  <DocSecurity>0</DocSecurity>
  <Lines>419</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Garcia</dc:creator>
  <cp:lastModifiedBy>Kelli Henry</cp:lastModifiedBy>
  <cp:revision>3</cp:revision>
  <cp:lastPrinted>2025-02-12T21:24:00Z</cp:lastPrinted>
  <dcterms:created xsi:type="dcterms:W3CDTF">2025-04-30T22:37:00Z</dcterms:created>
  <dcterms:modified xsi:type="dcterms:W3CDTF">2025-05-01T17:59:00Z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0x0101002178D3A9814A8348BA7BAC5AB08FA702</vt:lpwstr>
  </property>
  <property fmtid="{D5CDD505-2E9C-101B-9397-08002B2CF9AE}" pid="3" name="GrammarlyDocumentId">
    <vt:lpwstr>5e1231e7-50db-4045-be23-e93735a014f3</vt:lpwstr>
  </property>
</Properties>
</file>