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93DA3" w14:textId="77777777" w:rsidR="00D17D76" w:rsidRDefault="00D17D76" w:rsidP="00D17D76">
      <w:pPr>
        <w:jc w:val="center"/>
        <w:rPr>
          <w:b/>
          <w:sz w:val="28"/>
          <w:szCs w:val="28"/>
        </w:rPr>
      </w:pPr>
      <w:bookmarkStart w:id="0" w:name="_Toc177539376"/>
      <w:bookmarkStart w:id="1" w:name="ProgramGoals"/>
    </w:p>
    <w:p w14:paraId="078E571B" w14:textId="77777777" w:rsidR="00D17D76" w:rsidRDefault="00D17D76" w:rsidP="00D17D76">
      <w:pPr>
        <w:jc w:val="center"/>
        <w:rPr>
          <w:b/>
          <w:sz w:val="28"/>
          <w:szCs w:val="28"/>
        </w:rPr>
      </w:pPr>
    </w:p>
    <w:p w14:paraId="7AB065D2" w14:textId="77777777" w:rsidR="00D17D76" w:rsidRDefault="00D17D76" w:rsidP="00D17D76">
      <w:pPr>
        <w:jc w:val="center"/>
        <w:rPr>
          <w:b/>
          <w:sz w:val="28"/>
          <w:szCs w:val="28"/>
        </w:rPr>
      </w:pPr>
      <w:r w:rsidRPr="00A76E1C">
        <w:rPr>
          <w:b/>
          <w:noProof/>
        </w:rPr>
        <w:drawing>
          <wp:inline distT="0" distB="0" distL="0" distR="0" wp14:anchorId="159E8745" wp14:editId="7DB81A2F">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5C3F2046" w14:textId="77777777" w:rsidR="00D17D76" w:rsidRPr="00F22654" w:rsidRDefault="00D17D76" w:rsidP="00D17D76">
      <w:pPr>
        <w:spacing w:line="360" w:lineRule="auto"/>
        <w:jc w:val="center"/>
        <w:rPr>
          <w:b/>
          <w:sz w:val="60"/>
          <w:szCs w:val="60"/>
        </w:rPr>
      </w:pPr>
    </w:p>
    <w:p w14:paraId="7CC60859" w14:textId="77777777" w:rsidR="00D17D76" w:rsidRPr="00F22654" w:rsidRDefault="00D17D76" w:rsidP="00D17D76">
      <w:pPr>
        <w:spacing w:line="360" w:lineRule="auto"/>
        <w:jc w:val="center"/>
        <w:rPr>
          <w:b/>
          <w:sz w:val="60"/>
          <w:szCs w:val="60"/>
        </w:rPr>
      </w:pPr>
    </w:p>
    <w:p w14:paraId="543B4640" w14:textId="77777777" w:rsidR="00D17D76" w:rsidRPr="00112760" w:rsidRDefault="00D17D76" w:rsidP="00D17D76">
      <w:pPr>
        <w:ind w:firstLine="1530"/>
        <w:rPr>
          <w:b/>
          <w:sz w:val="56"/>
          <w:szCs w:val="56"/>
        </w:rPr>
      </w:pPr>
      <w:r w:rsidRPr="00112760">
        <w:rPr>
          <w:b/>
          <w:sz w:val="56"/>
          <w:szCs w:val="56"/>
        </w:rPr>
        <w:t>Academic Assessment Plan</w:t>
      </w:r>
    </w:p>
    <w:p w14:paraId="0102F246" w14:textId="77777777" w:rsidR="00D17D76" w:rsidRDefault="00D17D76" w:rsidP="00D17D76">
      <w:pPr>
        <w:spacing w:line="276" w:lineRule="auto"/>
        <w:jc w:val="center"/>
        <w:rPr>
          <w:b/>
          <w:sz w:val="56"/>
          <w:szCs w:val="56"/>
        </w:rPr>
      </w:pPr>
    </w:p>
    <w:p w14:paraId="691525EB" w14:textId="77777777" w:rsidR="00D17D76" w:rsidRDefault="00D17D76" w:rsidP="00D17D76">
      <w:pPr>
        <w:spacing w:line="276" w:lineRule="auto"/>
        <w:jc w:val="center"/>
        <w:rPr>
          <w:b/>
          <w:sz w:val="56"/>
          <w:szCs w:val="56"/>
        </w:rPr>
      </w:pPr>
    </w:p>
    <w:p w14:paraId="6B5C94F1" w14:textId="51B36FA7" w:rsidR="00D17D76" w:rsidRPr="00112760" w:rsidRDefault="00D17D76" w:rsidP="00D17D76">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School of Education</w:t>
      </w:r>
    </w:p>
    <w:p w14:paraId="59CACE6C" w14:textId="77777777" w:rsidR="00D17D76" w:rsidRPr="00112760" w:rsidRDefault="00D17D76" w:rsidP="00D17D76">
      <w:pPr>
        <w:ind w:left="1440"/>
        <w:rPr>
          <w:sz w:val="36"/>
          <w:szCs w:val="36"/>
        </w:rPr>
      </w:pPr>
    </w:p>
    <w:p w14:paraId="545DDC3A" w14:textId="067EA526" w:rsidR="00D17D76" w:rsidRDefault="00D17D76" w:rsidP="00D17D76">
      <w:pPr>
        <w:ind w:left="1440"/>
        <w:rPr>
          <w:sz w:val="36"/>
          <w:szCs w:val="36"/>
        </w:rPr>
      </w:pPr>
      <w:r w:rsidRPr="00112760">
        <w:rPr>
          <w:b/>
          <w:sz w:val="36"/>
          <w:szCs w:val="36"/>
        </w:rPr>
        <w:t xml:space="preserve">Program(s): </w:t>
      </w:r>
      <w:r w:rsidRPr="00112760">
        <w:rPr>
          <w:b/>
          <w:sz w:val="36"/>
          <w:szCs w:val="36"/>
        </w:rPr>
        <w:tab/>
      </w:r>
      <w:r>
        <w:rPr>
          <w:sz w:val="36"/>
          <w:szCs w:val="36"/>
        </w:rPr>
        <w:t>M.Ed</w:t>
      </w:r>
      <w:bookmarkStart w:id="2" w:name="_GoBack"/>
      <w:bookmarkEnd w:id="2"/>
      <w:r>
        <w:rPr>
          <w:sz w:val="36"/>
          <w:szCs w:val="36"/>
        </w:rPr>
        <w:t>. Special Education</w:t>
      </w:r>
    </w:p>
    <w:p w14:paraId="620762AD" w14:textId="005A979A" w:rsidR="00D17D76" w:rsidRPr="00D17D76" w:rsidRDefault="00D17D76" w:rsidP="00D17D76">
      <w:pPr>
        <w:ind w:left="1440"/>
        <w:rPr>
          <w:bCs/>
          <w:sz w:val="36"/>
          <w:szCs w:val="36"/>
        </w:rPr>
      </w:pPr>
      <w:r>
        <w:rPr>
          <w:b/>
          <w:sz w:val="36"/>
          <w:szCs w:val="36"/>
        </w:rPr>
        <w:tab/>
      </w:r>
      <w:r>
        <w:rPr>
          <w:b/>
          <w:sz w:val="36"/>
          <w:szCs w:val="36"/>
        </w:rPr>
        <w:tab/>
      </w:r>
      <w:r>
        <w:rPr>
          <w:b/>
          <w:sz w:val="36"/>
          <w:szCs w:val="36"/>
        </w:rPr>
        <w:tab/>
      </w:r>
      <w:r w:rsidRPr="00D17D76">
        <w:rPr>
          <w:bCs/>
          <w:sz w:val="36"/>
          <w:szCs w:val="36"/>
        </w:rPr>
        <w:t>G</w:t>
      </w:r>
      <w:r w:rsidR="009B2FBB">
        <w:rPr>
          <w:bCs/>
          <w:sz w:val="36"/>
          <w:szCs w:val="36"/>
        </w:rPr>
        <w:t>C</w:t>
      </w:r>
      <w:r>
        <w:rPr>
          <w:bCs/>
          <w:sz w:val="36"/>
          <w:szCs w:val="36"/>
        </w:rPr>
        <w:t xml:space="preserve"> Special Education</w:t>
      </w:r>
    </w:p>
    <w:p w14:paraId="2FD6727D" w14:textId="77777777" w:rsidR="00D17D76" w:rsidRPr="00112760" w:rsidRDefault="00D17D76" w:rsidP="00D17D76">
      <w:pPr>
        <w:ind w:left="1440"/>
        <w:rPr>
          <w:sz w:val="36"/>
          <w:szCs w:val="36"/>
        </w:rPr>
      </w:pPr>
      <w:r w:rsidRPr="00CB0EEB">
        <w:rPr>
          <w:sz w:val="36"/>
          <w:szCs w:val="36"/>
        </w:rPr>
        <w:tab/>
      </w:r>
      <w:r w:rsidRPr="00CB0EEB">
        <w:rPr>
          <w:sz w:val="36"/>
          <w:szCs w:val="36"/>
        </w:rPr>
        <w:tab/>
      </w:r>
      <w:r w:rsidRPr="00CB0EEB">
        <w:rPr>
          <w:sz w:val="36"/>
          <w:szCs w:val="36"/>
        </w:rPr>
        <w:tab/>
      </w:r>
    </w:p>
    <w:p w14:paraId="50F301F2" w14:textId="0CFF644C" w:rsidR="00D17D76" w:rsidRDefault="00D17D76" w:rsidP="00D17D76">
      <w:pPr>
        <w:ind w:left="1440"/>
        <w:rPr>
          <w:sz w:val="36"/>
          <w:szCs w:val="36"/>
        </w:rPr>
      </w:pPr>
      <w:r w:rsidRPr="00112760">
        <w:rPr>
          <w:b/>
          <w:sz w:val="36"/>
          <w:szCs w:val="36"/>
        </w:rPr>
        <w:t>Reviewed:</w:t>
      </w:r>
      <w:r w:rsidRPr="00112760">
        <w:rPr>
          <w:sz w:val="36"/>
          <w:szCs w:val="36"/>
        </w:rPr>
        <w:t xml:space="preserve"> </w:t>
      </w:r>
      <w:r w:rsidRPr="00112760">
        <w:rPr>
          <w:sz w:val="36"/>
          <w:szCs w:val="36"/>
        </w:rPr>
        <w:tab/>
      </w:r>
      <w:bookmarkStart w:id="3" w:name="_Hlk191897565"/>
      <w:r w:rsidRPr="00112760">
        <w:rPr>
          <w:sz w:val="36"/>
          <w:szCs w:val="36"/>
        </w:rPr>
        <w:t xml:space="preserve">Spring </w:t>
      </w:r>
      <w:bookmarkEnd w:id="3"/>
      <w:r>
        <w:rPr>
          <w:sz w:val="36"/>
          <w:szCs w:val="36"/>
        </w:rPr>
        <w:t>2018</w:t>
      </w:r>
    </w:p>
    <w:p w14:paraId="65A204FF" w14:textId="77777777" w:rsidR="00D17D76" w:rsidRDefault="00D17D76" w:rsidP="00D17D76">
      <w:pPr>
        <w:ind w:left="1440"/>
      </w:pPr>
    </w:p>
    <w:p w14:paraId="781AD822" w14:textId="77777777" w:rsidR="00D17D76" w:rsidRDefault="00D17D76" w:rsidP="00D17D76">
      <w:pPr>
        <w:ind w:left="1440"/>
      </w:pPr>
    </w:p>
    <w:p w14:paraId="65DC1466" w14:textId="77777777" w:rsidR="00D17D76" w:rsidRDefault="00D17D76" w:rsidP="00D17D76">
      <w:pPr>
        <w:ind w:left="1440"/>
      </w:pPr>
    </w:p>
    <w:p w14:paraId="04C930EC" w14:textId="77777777" w:rsidR="00D17D76" w:rsidRDefault="00D17D76" w:rsidP="00D17D76">
      <w:pPr>
        <w:ind w:left="1440"/>
      </w:pPr>
    </w:p>
    <w:p w14:paraId="3B158828" w14:textId="77777777" w:rsidR="00D17D76" w:rsidRDefault="00D17D76" w:rsidP="00D17D76">
      <w:pPr>
        <w:ind w:left="1440"/>
      </w:pPr>
    </w:p>
    <w:p w14:paraId="7E16F0E5" w14:textId="77777777" w:rsidR="00D17D76" w:rsidRDefault="00D17D76" w:rsidP="00D17D76">
      <w:pPr>
        <w:ind w:left="1440"/>
      </w:pPr>
    </w:p>
    <w:p w14:paraId="01EC2134" w14:textId="77777777" w:rsidR="00D17D76" w:rsidRDefault="00D17D76" w:rsidP="00D17D76">
      <w:pPr>
        <w:ind w:left="1440"/>
      </w:pPr>
    </w:p>
    <w:p w14:paraId="6F7CD3EB" w14:textId="77777777" w:rsidR="00D17D76" w:rsidRDefault="00D17D76" w:rsidP="00D17D76">
      <w:pPr>
        <w:ind w:left="1440"/>
      </w:pPr>
    </w:p>
    <w:p w14:paraId="40350F30" w14:textId="77777777" w:rsidR="00D17D76" w:rsidRDefault="00D17D76" w:rsidP="00D17D76">
      <w:pPr>
        <w:ind w:left="1440"/>
      </w:pPr>
    </w:p>
    <w:p w14:paraId="2ECEFD38" w14:textId="77777777" w:rsidR="00D17D76" w:rsidRDefault="00D17D76" w:rsidP="00D17D76">
      <w:pPr>
        <w:ind w:left="1440"/>
      </w:pPr>
    </w:p>
    <w:p w14:paraId="6D726610" w14:textId="77777777" w:rsidR="00D17D76" w:rsidRDefault="00D17D76" w:rsidP="00D17D76">
      <w:pPr>
        <w:ind w:left="1440"/>
      </w:pPr>
    </w:p>
    <w:p w14:paraId="3490CA4E" w14:textId="77777777" w:rsidR="00D17D76" w:rsidRDefault="00D17D76" w:rsidP="00D17D76">
      <w:pPr>
        <w:ind w:left="1440"/>
      </w:pPr>
    </w:p>
    <w:p w14:paraId="7727F914" w14:textId="77777777" w:rsidR="00D17D76" w:rsidRDefault="00D17D76" w:rsidP="00D17D76">
      <w:pPr>
        <w:ind w:left="1440"/>
      </w:pPr>
    </w:p>
    <w:p w14:paraId="27115C00" w14:textId="77777777" w:rsidR="00D17D76" w:rsidRDefault="00D17D76" w:rsidP="00D17D76">
      <w:pPr>
        <w:ind w:left="1440"/>
      </w:pPr>
    </w:p>
    <w:p w14:paraId="780E411C" w14:textId="77777777" w:rsidR="00D17D76" w:rsidRDefault="00D17D76" w:rsidP="00D17D76">
      <w:pPr>
        <w:ind w:left="1440"/>
      </w:pPr>
    </w:p>
    <w:p w14:paraId="476736DD" w14:textId="77777777" w:rsidR="00D17D76" w:rsidRDefault="00D17D76" w:rsidP="00D17D76">
      <w:pPr>
        <w:ind w:left="1440"/>
      </w:pPr>
    </w:p>
    <w:p w14:paraId="5B3CB2A1" w14:textId="77777777" w:rsidR="00D17D76" w:rsidRDefault="00D17D76" w:rsidP="00D17D76">
      <w:pPr>
        <w:ind w:left="1440"/>
      </w:pPr>
    </w:p>
    <w:p w14:paraId="394227D0" w14:textId="77777777" w:rsidR="00D17D76" w:rsidRDefault="00D17D76" w:rsidP="00D17D76">
      <w:pPr>
        <w:ind w:left="1440"/>
      </w:pPr>
    </w:p>
    <w:p w14:paraId="6499F35C" w14:textId="77777777" w:rsidR="00D17D76" w:rsidRDefault="00D17D76" w:rsidP="00D17D76">
      <w:pPr>
        <w:ind w:left="1440"/>
      </w:pPr>
    </w:p>
    <w:p w14:paraId="5CDA9FE1" w14:textId="77777777" w:rsidR="00D17D76" w:rsidRDefault="00D17D76" w:rsidP="00D17D76">
      <w:pPr>
        <w:ind w:left="1440"/>
      </w:pPr>
    </w:p>
    <w:p w14:paraId="5461319E" w14:textId="77777777" w:rsidR="00D17D76" w:rsidRDefault="00D17D76" w:rsidP="00D17D76">
      <w:pPr>
        <w:ind w:left="1440"/>
      </w:pPr>
    </w:p>
    <w:p w14:paraId="3BDC36C0" w14:textId="77777777" w:rsidR="00B10748" w:rsidRDefault="00B10748" w:rsidP="004C7E08">
      <w:pPr>
        <w:pStyle w:val="HeadingA"/>
        <w:jc w:val="left"/>
      </w:pPr>
      <w:r>
        <w:lastRenderedPageBreak/>
        <w:t>Mission Statement</w:t>
      </w:r>
      <w:bookmarkEnd w:id="0"/>
    </w:p>
    <w:p w14:paraId="0A2D47C8" w14:textId="77777777" w:rsidR="00085397" w:rsidRDefault="00085397" w:rsidP="00085397">
      <w:pPr>
        <w:rPr>
          <w:rFonts w:ascii="Helvetica" w:hAnsi="Helvetica"/>
          <w:color w:val="222222"/>
          <w:shd w:val="clear" w:color="auto" w:fill="FFFFFF"/>
        </w:rPr>
      </w:pPr>
    </w:p>
    <w:p w14:paraId="062789F1" w14:textId="77777777" w:rsidR="00B10748" w:rsidRPr="00141C89" w:rsidRDefault="00085397" w:rsidP="00085397">
      <w:r w:rsidRPr="00141C89">
        <w:rPr>
          <w:color w:val="222222"/>
          <w:shd w:val="clear" w:color="auto" w:fill="FFFFFF"/>
        </w:rPr>
        <w:t xml:space="preserve">We prepare educators and support the lifelong learning of </w:t>
      </w:r>
      <w:r w:rsidR="00756E75">
        <w:rPr>
          <w:color w:val="222222"/>
          <w:shd w:val="clear" w:color="auto" w:fill="FFFFFF"/>
        </w:rPr>
        <w:t xml:space="preserve">special education </w:t>
      </w:r>
      <w:r w:rsidRPr="00141C89">
        <w:rPr>
          <w:color w:val="222222"/>
          <w:shd w:val="clear" w:color="auto" w:fill="FFFFFF"/>
        </w:rPr>
        <w:t>professionals to embrace diversity and to be intellectually and ethically strong, resilient, and passionate in their work with Alaska's learners, families, and communities.</w:t>
      </w:r>
    </w:p>
    <w:p w14:paraId="35E3A490" w14:textId="77777777" w:rsidR="00B10748" w:rsidRDefault="00B10748" w:rsidP="00B10748">
      <w:pPr>
        <w:pStyle w:val="HeadingA"/>
      </w:pPr>
    </w:p>
    <w:p w14:paraId="792D031F" w14:textId="77777777" w:rsidR="004C7E08" w:rsidRDefault="004C7E08" w:rsidP="00B10748">
      <w:pPr>
        <w:pStyle w:val="HeadingA"/>
      </w:pPr>
    </w:p>
    <w:p w14:paraId="4EDDC228" w14:textId="77777777" w:rsidR="00B10748" w:rsidRDefault="004C7E08" w:rsidP="004C7E08">
      <w:pPr>
        <w:pStyle w:val="HeadingA"/>
        <w:jc w:val="left"/>
      </w:pPr>
      <w:r>
        <w:t>Program Student Learning Outcomes</w:t>
      </w:r>
    </w:p>
    <w:p w14:paraId="2C6E6926" w14:textId="77777777" w:rsidR="004C7E08" w:rsidRPr="002D0648" w:rsidRDefault="004C7E08" w:rsidP="00B10748">
      <w:pPr>
        <w:pStyle w:val="BodyText2"/>
        <w:rPr>
          <w:color w:val="000000"/>
        </w:rPr>
      </w:pPr>
      <w:r w:rsidRPr="002D0648">
        <w:rPr>
          <w:color w:val="000000"/>
        </w:rPr>
        <w:t xml:space="preserve">Students graduating with a </w:t>
      </w:r>
      <w:r w:rsidR="00063442" w:rsidRPr="003F655C">
        <w:rPr>
          <w:color w:val="000000"/>
        </w:rPr>
        <w:t>Master of Education and Graduate Certificate</w:t>
      </w:r>
      <w:r w:rsidRPr="002D0648">
        <w:rPr>
          <w:color w:val="000000"/>
        </w:rPr>
        <w:t xml:space="preserve"> in</w:t>
      </w:r>
      <w:r>
        <w:rPr>
          <w:color w:val="FF0000"/>
        </w:rPr>
        <w:t xml:space="preserve"> </w:t>
      </w:r>
      <w:r w:rsidR="00063442" w:rsidRPr="003F655C">
        <w:rPr>
          <w:color w:val="000000"/>
        </w:rPr>
        <w:t>Special Education</w:t>
      </w:r>
      <w:r>
        <w:rPr>
          <w:color w:val="FF0000"/>
        </w:rPr>
        <w:t xml:space="preserve"> </w:t>
      </w:r>
      <w:r w:rsidRPr="002D0648">
        <w:rPr>
          <w:color w:val="000000"/>
        </w:rPr>
        <w:t>will be able to:</w:t>
      </w:r>
    </w:p>
    <w:p w14:paraId="22C4B0DF" w14:textId="77777777" w:rsidR="00102095" w:rsidRPr="00141C89" w:rsidRDefault="00102095" w:rsidP="00102095">
      <w:pPr>
        <w:numPr>
          <w:ilvl w:val="0"/>
          <w:numId w:val="27"/>
        </w:numPr>
      </w:pPr>
      <w:r w:rsidRPr="00141C89">
        <w:rPr>
          <w:color w:val="222222"/>
          <w:shd w:val="clear" w:color="auto" w:fill="FFFFFF"/>
        </w:rPr>
        <w:t>Utilize a variety of assessments to identify specific areas of student strengths and weaknesses and use the results to guide instruction.</w:t>
      </w:r>
    </w:p>
    <w:p w14:paraId="6EC21B39" w14:textId="77777777" w:rsidR="00754D32" w:rsidRPr="00141C89" w:rsidRDefault="00754D32" w:rsidP="00754D32">
      <w:pPr>
        <w:numPr>
          <w:ilvl w:val="0"/>
          <w:numId w:val="27"/>
        </w:numPr>
      </w:pPr>
      <w:r w:rsidRPr="00141C89">
        <w:rPr>
          <w:color w:val="222222"/>
          <w:shd w:val="clear" w:color="auto" w:fill="FFFFFF"/>
        </w:rPr>
        <w:t>Individualize instruction to meet the specific needs of students with disabilities in inclusive settings.</w:t>
      </w:r>
    </w:p>
    <w:p w14:paraId="279B4D19" w14:textId="77777777" w:rsidR="00754D32" w:rsidRPr="00141C89" w:rsidRDefault="00754D32" w:rsidP="00754D32">
      <w:pPr>
        <w:numPr>
          <w:ilvl w:val="0"/>
          <w:numId w:val="27"/>
        </w:numPr>
      </w:pPr>
      <w:r w:rsidRPr="00141C89">
        <w:rPr>
          <w:color w:val="222222"/>
          <w:shd w:val="clear" w:color="auto" w:fill="FFFFFF"/>
        </w:rPr>
        <w:t>Support and promote inclusiveness and equity for students.</w:t>
      </w:r>
    </w:p>
    <w:p w14:paraId="0BE9876F" w14:textId="77777777" w:rsidR="00630E56" w:rsidRPr="00141C89" w:rsidRDefault="00630E56" w:rsidP="00630E56">
      <w:pPr>
        <w:numPr>
          <w:ilvl w:val="0"/>
          <w:numId w:val="27"/>
        </w:numPr>
      </w:pPr>
      <w:r w:rsidRPr="00141C89">
        <w:rPr>
          <w:color w:val="222222"/>
          <w:shd w:val="clear" w:color="auto" w:fill="FFFFFF"/>
        </w:rPr>
        <w:t>Apply the legal and ethical principles associated with special education.</w:t>
      </w:r>
    </w:p>
    <w:p w14:paraId="18FD6E84" w14:textId="77777777" w:rsidR="00141C89" w:rsidRPr="00141C89" w:rsidRDefault="00141C89" w:rsidP="00141C89">
      <w:pPr>
        <w:numPr>
          <w:ilvl w:val="0"/>
          <w:numId w:val="27"/>
        </w:numPr>
      </w:pPr>
      <w:r w:rsidRPr="00141C89">
        <w:rPr>
          <w:color w:val="222222"/>
          <w:shd w:val="clear" w:color="auto" w:fill="FFFFFF"/>
        </w:rPr>
        <w:t>Promote a positive social environment for all students, particularly those with significant emotional and/or behavioral disorders.</w:t>
      </w:r>
    </w:p>
    <w:p w14:paraId="4D85727A" w14:textId="77777777" w:rsidR="00141C89" w:rsidRPr="00141C89" w:rsidRDefault="00141C89" w:rsidP="00141C89">
      <w:pPr>
        <w:numPr>
          <w:ilvl w:val="0"/>
          <w:numId w:val="27"/>
        </w:numPr>
      </w:pPr>
      <w:r w:rsidRPr="00141C89">
        <w:rPr>
          <w:color w:val="222222"/>
          <w:shd w:val="clear" w:color="auto" w:fill="FFFFFF"/>
        </w:rPr>
        <w:t>Develop and maintain an atmosphere of collaboration with teachers, parents, administrators, and paraprofessionals.</w:t>
      </w:r>
    </w:p>
    <w:p w14:paraId="138598D3" w14:textId="77777777" w:rsidR="00141C89" w:rsidRPr="00141C89" w:rsidRDefault="00141C89" w:rsidP="00141C89">
      <w:pPr>
        <w:numPr>
          <w:ilvl w:val="0"/>
          <w:numId w:val="27"/>
        </w:numPr>
      </w:pPr>
      <w:r w:rsidRPr="00141C89">
        <w:rPr>
          <w:color w:val="222222"/>
          <w:shd w:val="clear" w:color="auto" w:fill="FFFFFF"/>
        </w:rPr>
        <w:t>Critically analyze and apply principles of research.</w:t>
      </w:r>
    </w:p>
    <w:p w14:paraId="07449CB7" w14:textId="77777777" w:rsidR="004C7E08" w:rsidRPr="00141C89" w:rsidRDefault="00141C89" w:rsidP="00141C89">
      <w:pPr>
        <w:numPr>
          <w:ilvl w:val="0"/>
          <w:numId w:val="27"/>
        </w:numPr>
      </w:pPr>
      <w:r w:rsidRPr="00141C89">
        <w:rPr>
          <w:color w:val="222222"/>
          <w:shd w:val="clear" w:color="auto" w:fill="FFFFFF"/>
        </w:rPr>
        <w:t>Demonstrate literacy regarding theoretical perspectives associated with human development and learning.</w:t>
      </w:r>
    </w:p>
    <w:p w14:paraId="6E3CC596" w14:textId="77777777" w:rsidR="00B10748" w:rsidRPr="002D0648" w:rsidRDefault="00B10748" w:rsidP="004C7E08">
      <w:pPr>
        <w:pStyle w:val="HeadingA"/>
        <w:jc w:val="left"/>
        <w:rPr>
          <w:b w:val="0"/>
          <w:smallCaps w:val="0"/>
          <w:color w:val="000000"/>
          <w:sz w:val="24"/>
        </w:rPr>
      </w:pPr>
    </w:p>
    <w:p w14:paraId="2C74F2AC" w14:textId="77777777" w:rsidR="00B10748" w:rsidRDefault="004C7E08" w:rsidP="004C7E08">
      <w:pPr>
        <w:pStyle w:val="HeadingA"/>
        <w:jc w:val="left"/>
      </w:pPr>
      <w:r>
        <w:t>Measures</w:t>
      </w:r>
    </w:p>
    <w:bookmarkEnd w:id="1"/>
    <w:p w14:paraId="1D8E689C" w14:textId="77777777" w:rsidR="006E31B0" w:rsidRDefault="006E31B0" w:rsidP="006E31B0"/>
    <w:p w14:paraId="7B4FDE04" w14:textId="77777777" w:rsidR="006E31B0" w:rsidRDefault="006E31B0" w:rsidP="006E31B0">
      <w:r>
        <w:t xml:space="preserve">Assessment #1: Licensure assessment, or other content-based assessment </w:t>
      </w:r>
    </w:p>
    <w:p w14:paraId="42054C3E" w14:textId="77777777" w:rsidR="006E31B0" w:rsidRDefault="006E31B0" w:rsidP="006E31B0">
      <w:pPr>
        <w:numPr>
          <w:ilvl w:val="0"/>
          <w:numId w:val="28"/>
        </w:numPr>
      </w:pPr>
      <w:r>
        <w:t>Praxis II 5011 (Curriculum &amp; Instruction), or 5014 (Content Knowledge)</w:t>
      </w:r>
    </w:p>
    <w:p w14:paraId="604ACC0D" w14:textId="77777777" w:rsidR="006E31B0" w:rsidRDefault="006E31B0" w:rsidP="006E31B0">
      <w:pPr>
        <w:numPr>
          <w:ilvl w:val="0"/>
          <w:numId w:val="28"/>
        </w:numPr>
      </w:pPr>
      <w:r>
        <w:t>Licensure Exam</w:t>
      </w:r>
    </w:p>
    <w:p w14:paraId="3082ED49" w14:textId="77777777" w:rsidR="006E31B0" w:rsidRDefault="006E31B0" w:rsidP="006E31B0">
      <w:pPr>
        <w:numPr>
          <w:ilvl w:val="0"/>
          <w:numId w:val="28"/>
        </w:numPr>
      </w:pPr>
      <w:r>
        <w:t>Prior to graduation</w:t>
      </w:r>
    </w:p>
    <w:p w14:paraId="29D5C5D7" w14:textId="77777777" w:rsidR="006E31B0" w:rsidRDefault="006E31B0" w:rsidP="006E31B0">
      <w:pPr>
        <w:ind w:left="720"/>
      </w:pPr>
    </w:p>
    <w:p w14:paraId="0913850D" w14:textId="77777777" w:rsidR="006E31B0" w:rsidRDefault="006E31B0" w:rsidP="006E31B0">
      <w:r>
        <w:t>Assessment #2: Assessment of content knowledge in special education</w:t>
      </w:r>
    </w:p>
    <w:p w14:paraId="4CE40330" w14:textId="77777777" w:rsidR="006E31B0" w:rsidRDefault="006E31B0" w:rsidP="006E31B0">
      <w:pPr>
        <w:numPr>
          <w:ilvl w:val="0"/>
          <w:numId w:val="29"/>
        </w:numPr>
      </w:pPr>
      <w:r>
        <w:t>Case Study Project</w:t>
      </w:r>
    </w:p>
    <w:p w14:paraId="625B1C81" w14:textId="77777777" w:rsidR="00FA2E9F" w:rsidRDefault="001156E5" w:rsidP="00FA2E9F">
      <w:pPr>
        <w:numPr>
          <w:ilvl w:val="0"/>
          <w:numId w:val="29"/>
        </w:numPr>
      </w:pPr>
      <w:r>
        <w:t xml:space="preserve">Individualized Education Plan </w:t>
      </w:r>
      <w:r w:rsidR="006E31B0">
        <w:t>/Lesson Plan (generalization &amp; maintenance) &amp; Instructional Program</w:t>
      </w:r>
    </w:p>
    <w:p w14:paraId="5C61796C" w14:textId="77777777" w:rsidR="00FA2E9F" w:rsidRPr="00FA2E9F" w:rsidRDefault="006E31B0" w:rsidP="00FA2E9F">
      <w:pPr>
        <w:numPr>
          <w:ilvl w:val="0"/>
          <w:numId w:val="29"/>
        </w:numPr>
      </w:pPr>
      <w:r w:rsidRPr="00FA2E9F">
        <w:t xml:space="preserve">EDSE A635 </w:t>
      </w:r>
      <w:r w:rsidR="00FA2E9F" w:rsidRPr="00FA2E9F">
        <w:rPr>
          <w:color w:val="000000"/>
          <w:shd w:val="clear" w:color="auto" w:fill="FFFFFF"/>
        </w:rPr>
        <w:t>Universal Design for Learning: Differentiation of Instruction for All Learners</w:t>
      </w:r>
    </w:p>
    <w:p w14:paraId="227C080A" w14:textId="77777777" w:rsidR="006E31B0" w:rsidRDefault="006E31B0" w:rsidP="00FA2E9F">
      <w:pPr>
        <w:ind w:left="720"/>
      </w:pPr>
    </w:p>
    <w:p w14:paraId="0B4D3F61" w14:textId="77777777" w:rsidR="006E31B0" w:rsidRDefault="006E31B0" w:rsidP="006E31B0">
      <w:r>
        <w:t>Assessment #3: Assessment of candidate ability to plan instruction</w:t>
      </w:r>
    </w:p>
    <w:p w14:paraId="2D851440" w14:textId="77777777" w:rsidR="007C15AB" w:rsidRDefault="007C15AB" w:rsidP="007C15AB">
      <w:pPr>
        <w:numPr>
          <w:ilvl w:val="0"/>
          <w:numId w:val="30"/>
        </w:numPr>
      </w:pPr>
      <w:r>
        <w:t>Literacy Project</w:t>
      </w:r>
    </w:p>
    <w:p w14:paraId="6566B4F0" w14:textId="77777777" w:rsidR="007C15AB" w:rsidRDefault="001156E5" w:rsidP="007C15AB">
      <w:pPr>
        <w:numPr>
          <w:ilvl w:val="0"/>
          <w:numId w:val="30"/>
        </w:numPr>
      </w:pPr>
      <w:r>
        <w:t xml:space="preserve">Individualized Education Plan </w:t>
      </w:r>
      <w:r w:rsidR="007C15AB">
        <w:t>/Lesson Plan (Literacy)</w:t>
      </w:r>
    </w:p>
    <w:p w14:paraId="3038454A" w14:textId="77777777" w:rsidR="007C15AB" w:rsidRDefault="007C15AB" w:rsidP="007C15AB">
      <w:pPr>
        <w:numPr>
          <w:ilvl w:val="0"/>
          <w:numId w:val="30"/>
        </w:numPr>
      </w:pPr>
      <w:r>
        <w:t>EDSE A623 Language &amp; Literacy</w:t>
      </w:r>
    </w:p>
    <w:p w14:paraId="79C6E326" w14:textId="77777777" w:rsidR="00FA2E9F" w:rsidRDefault="00FA2E9F" w:rsidP="007C15AB">
      <w:pPr>
        <w:ind w:left="720"/>
      </w:pPr>
    </w:p>
    <w:p w14:paraId="5E051CA4" w14:textId="77777777" w:rsidR="006E31B0" w:rsidRDefault="006E31B0" w:rsidP="006E31B0">
      <w:r>
        <w:t>Assessment #4: Assessment of student teaching</w:t>
      </w:r>
    </w:p>
    <w:p w14:paraId="0528B8E4" w14:textId="77777777" w:rsidR="007C15AB" w:rsidRDefault="007C15AB" w:rsidP="007C15AB">
      <w:pPr>
        <w:numPr>
          <w:ilvl w:val="0"/>
          <w:numId w:val="31"/>
        </w:numPr>
      </w:pPr>
      <w:r>
        <w:t>Internship Evaluation</w:t>
      </w:r>
    </w:p>
    <w:p w14:paraId="0649B93B" w14:textId="77777777" w:rsidR="007C15AB" w:rsidRDefault="007C15AB" w:rsidP="007C15AB">
      <w:pPr>
        <w:numPr>
          <w:ilvl w:val="0"/>
          <w:numId w:val="31"/>
        </w:numPr>
      </w:pPr>
      <w:r>
        <w:t>Final Internship Evaluation</w:t>
      </w:r>
    </w:p>
    <w:p w14:paraId="5553BAF7" w14:textId="77777777" w:rsidR="007C15AB" w:rsidRDefault="007C15AB" w:rsidP="007C15AB">
      <w:pPr>
        <w:numPr>
          <w:ilvl w:val="0"/>
          <w:numId w:val="31"/>
        </w:numPr>
      </w:pPr>
      <w:r>
        <w:t>EDSE A695 Advanced Internship</w:t>
      </w:r>
    </w:p>
    <w:p w14:paraId="083867DB" w14:textId="77777777" w:rsidR="007C15AB" w:rsidRDefault="007C15AB" w:rsidP="007C15AB">
      <w:pPr>
        <w:ind w:left="720"/>
      </w:pPr>
    </w:p>
    <w:p w14:paraId="76F4F307" w14:textId="77777777" w:rsidR="006E31B0" w:rsidRDefault="006E31B0" w:rsidP="006E31B0">
      <w:r>
        <w:lastRenderedPageBreak/>
        <w:t>Assessment #5: Assessment of candidate effect on student learning</w:t>
      </w:r>
    </w:p>
    <w:p w14:paraId="2E1C55C5" w14:textId="77777777" w:rsidR="007C15AB" w:rsidRDefault="007C15AB" w:rsidP="007C15AB">
      <w:pPr>
        <w:numPr>
          <w:ilvl w:val="0"/>
          <w:numId w:val="32"/>
        </w:numPr>
      </w:pPr>
      <w:r>
        <w:t>Behavior Change Project</w:t>
      </w:r>
    </w:p>
    <w:p w14:paraId="101334B8" w14:textId="77777777" w:rsidR="007C15AB" w:rsidRDefault="007C15AB" w:rsidP="007C15AB">
      <w:pPr>
        <w:numPr>
          <w:ilvl w:val="0"/>
          <w:numId w:val="32"/>
        </w:numPr>
      </w:pPr>
      <w:r>
        <w:t>Functional Behavior Assessment/Behavior Support Plan</w:t>
      </w:r>
    </w:p>
    <w:p w14:paraId="4BDA3BA1" w14:textId="77777777" w:rsidR="007C15AB" w:rsidRDefault="007C15AB" w:rsidP="007C15AB">
      <w:pPr>
        <w:numPr>
          <w:ilvl w:val="0"/>
          <w:numId w:val="32"/>
        </w:numPr>
      </w:pPr>
      <w:r>
        <w:t>EDSE A624: Social and Emotional Development</w:t>
      </w:r>
    </w:p>
    <w:p w14:paraId="0E2E5F97" w14:textId="77777777" w:rsidR="007C15AB" w:rsidRDefault="007C15AB" w:rsidP="007C15AB">
      <w:pPr>
        <w:ind w:left="720"/>
      </w:pPr>
    </w:p>
    <w:p w14:paraId="2415DE00" w14:textId="77777777" w:rsidR="006E31B0" w:rsidRDefault="006E31B0" w:rsidP="006E31B0">
      <w:r>
        <w:t xml:space="preserve">Assessment #6: Additional assessment that addresses CEC standards </w:t>
      </w:r>
    </w:p>
    <w:p w14:paraId="75F27E0A" w14:textId="77777777" w:rsidR="007C15AB" w:rsidRDefault="007C15AB" w:rsidP="007C15AB">
      <w:pPr>
        <w:numPr>
          <w:ilvl w:val="0"/>
          <w:numId w:val="33"/>
        </w:numPr>
      </w:pPr>
      <w:r>
        <w:t>Math Lesson Plan Project</w:t>
      </w:r>
    </w:p>
    <w:p w14:paraId="72DA2FE1" w14:textId="77777777" w:rsidR="007C15AB" w:rsidRDefault="007C15AB" w:rsidP="007C15AB">
      <w:pPr>
        <w:numPr>
          <w:ilvl w:val="0"/>
          <w:numId w:val="33"/>
        </w:numPr>
      </w:pPr>
      <w:r>
        <w:t>I</w:t>
      </w:r>
      <w:r w:rsidR="001156E5">
        <w:t xml:space="preserve">ndividualized </w:t>
      </w:r>
      <w:r>
        <w:t>E</w:t>
      </w:r>
      <w:r w:rsidR="001156E5">
        <w:t xml:space="preserve">ducation </w:t>
      </w:r>
      <w:r>
        <w:t>P</w:t>
      </w:r>
      <w:r w:rsidR="001156E5">
        <w:t>lan</w:t>
      </w:r>
      <w:r>
        <w:t>/Lesson Plan (Math)</w:t>
      </w:r>
    </w:p>
    <w:p w14:paraId="376BBA75" w14:textId="77777777" w:rsidR="007C15AB" w:rsidRDefault="007C15AB" w:rsidP="007C15AB">
      <w:pPr>
        <w:numPr>
          <w:ilvl w:val="0"/>
          <w:numId w:val="33"/>
        </w:numPr>
      </w:pPr>
      <w:r>
        <w:t>EDSE A625: Teaching Math to Special Learners</w:t>
      </w:r>
    </w:p>
    <w:p w14:paraId="3ADCEDC0" w14:textId="77777777" w:rsidR="007C15AB" w:rsidRDefault="007C15AB" w:rsidP="007C15AB">
      <w:pPr>
        <w:ind w:left="720"/>
      </w:pPr>
    </w:p>
    <w:p w14:paraId="4899B105" w14:textId="77777777" w:rsidR="006E31B0" w:rsidRDefault="006E31B0" w:rsidP="006E31B0">
      <w:r>
        <w:t>Assessment #7: Additional assessment that addresses CEC standards</w:t>
      </w:r>
    </w:p>
    <w:p w14:paraId="4B28F797" w14:textId="77777777" w:rsidR="007C15AB" w:rsidRDefault="007C15AB" w:rsidP="007C15AB">
      <w:pPr>
        <w:numPr>
          <w:ilvl w:val="0"/>
          <w:numId w:val="34"/>
        </w:numPr>
      </w:pPr>
      <w:r>
        <w:t>Capstone Project</w:t>
      </w:r>
    </w:p>
    <w:p w14:paraId="7DAF2F79" w14:textId="77777777" w:rsidR="007C15AB" w:rsidRDefault="007C15AB" w:rsidP="007C15AB">
      <w:pPr>
        <w:numPr>
          <w:ilvl w:val="0"/>
          <w:numId w:val="34"/>
        </w:numPr>
      </w:pPr>
      <w:r>
        <w:t>EDSE A695 Advanced Internship</w:t>
      </w:r>
    </w:p>
    <w:p w14:paraId="44BD2A12" w14:textId="77777777" w:rsidR="006E31B0" w:rsidRDefault="006E31B0" w:rsidP="006E31B0"/>
    <w:p w14:paraId="2803CAC9" w14:textId="77777777" w:rsidR="004C7E08" w:rsidRDefault="004C7E08" w:rsidP="004C7E08">
      <w:pPr>
        <w:pStyle w:val="HeadingA"/>
      </w:pPr>
    </w:p>
    <w:tbl>
      <w:tblPr>
        <w:tblStyle w:val="TableGrid"/>
        <w:tblW w:w="0" w:type="auto"/>
        <w:tblLook w:val="04A0" w:firstRow="1" w:lastRow="0" w:firstColumn="1" w:lastColumn="0" w:noHBand="0" w:noVBand="1"/>
        <w:tblCaption w:val="Student Learning Outcomes and Assessment Measures"/>
        <w:tblDescription w:val="Table of assessment measures for each student learning outcome"/>
      </w:tblPr>
      <w:tblGrid>
        <w:gridCol w:w="6304"/>
        <w:gridCol w:w="3622"/>
      </w:tblGrid>
      <w:tr w:rsidR="009662D4" w:rsidRPr="00FE2819" w14:paraId="1F2001C4" w14:textId="77777777" w:rsidTr="00DE5739">
        <w:trPr>
          <w:tblHeader/>
        </w:trPr>
        <w:tc>
          <w:tcPr>
            <w:tcW w:w="0" w:type="auto"/>
          </w:tcPr>
          <w:p w14:paraId="3487371E" w14:textId="77777777" w:rsidR="009662D4" w:rsidRPr="00FE2819" w:rsidRDefault="009662D4" w:rsidP="00FE2819">
            <w:pPr>
              <w:pStyle w:val="HeadingA"/>
              <w:jc w:val="left"/>
              <w:rPr>
                <w:color w:val="222222"/>
                <w:shd w:val="clear" w:color="auto" w:fill="FFFFFF"/>
              </w:rPr>
            </w:pPr>
            <w:r w:rsidRPr="00FE2819">
              <w:rPr>
                <w:color w:val="222222"/>
                <w:shd w:val="clear" w:color="auto" w:fill="FFFFFF"/>
              </w:rPr>
              <w:t>Student Learning Outcomes</w:t>
            </w:r>
          </w:p>
        </w:tc>
        <w:tc>
          <w:tcPr>
            <w:tcW w:w="0" w:type="auto"/>
          </w:tcPr>
          <w:p w14:paraId="425A5948" w14:textId="77777777" w:rsidR="009662D4" w:rsidRPr="009662D4" w:rsidRDefault="009662D4" w:rsidP="00FE2819">
            <w:pPr>
              <w:pStyle w:val="HeadingA"/>
              <w:jc w:val="left"/>
            </w:pPr>
            <w:r w:rsidRPr="009662D4">
              <w:t>Assessment Measures</w:t>
            </w:r>
          </w:p>
        </w:tc>
      </w:tr>
      <w:tr w:rsidR="009662D4" w14:paraId="6A133332" w14:textId="77777777" w:rsidTr="00750AD2">
        <w:tc>
          <w:tcPr>
            <w:tcW w:w="0" w:type="auto"/>
          </w:tcPr>
          <w:p w14:paraId="29F0712E" w14:textId="77777777" w:rsidR="009662D4" w:rsidRPr="00FE2819" w:rsidRDefault="009662D4" w:rsidP="00FE2819">
            <w:pPr>
              <w:pStyle w:val="HeadingA"/>
              <w:jc w:val="left"/>
              <w:rPr>
                <w:b w:val="0"/>
              </w:rPr>
            </w:pPr>
            <w:r w:rsidRPr="00FE2819">
              <w:rPr>
                <w:b w:val="0"/>
                <w:color w:val="222222"/>
                <w:shd w:val="clear" w:color="auto" w:fill="FFFFFF"/>
              </w:rPr>
              <w:t>Utilize a variety of assessments to identify specific areas of student strengths and weaknesses and use the results to guide instruction.</w:t>
            </w:r>
          </w:p>
        </w:tc>
        <w:tc>
          <w:tcPr>
            <w:tcW w:w="0" w:type="auto"/>
          </w:tcPr>
          <w:p w14:paraId="0832B54D" w14:textId="77777777" w:rsidR="001E67E1" w:rsidRPr="00FE2819" w:rsidRDefault="001E67E1" w:rsidP="00FE2819">
            <w:pPr>
              <w:pStyle w:val="HeadingA"/>
              <w:jc w:val="left"/>
              <w:rPr>
                <w:b w:val="0"/>
              </w:rPr>
            </w:pPr>
            <w:r w:rsidRPr="00FE2819">
              <w:rPr>
                <w:b w:val="0"/>
              </w:rPr>
              <w:t>Assessment #1: Licensure assessment, or other content-based assessment</w:t>
            </w:r>
          </w:p>
          <w:p w14:paraId="1C61F84F" w14:textId="77777777" w:rsidR="001E67E1" w:rsidRPr="00FE2819" w:rsidRDefault="001E67E1" w:rsidP="00FE2819">
            <w:pPr>
              <w:pStyle w:val="HeadingA"/>
              <w:jc w:val="left"/>
              <w:rPr>
                <w:b w:val="0"/>
              </w:rPr>
            </w:pPr>
          </w:p>
          <w:p w14:paraId="757F9E0D" w14:textId="77777777" w:rsidR="009662D4" w:rsidRPr="00FE2819" w:rsidRDefault="009662D4" w:rsidP="00FE2819">
            <w:pPr>
              <w:pStyle w:val="HeadingA"/>
              <w:jc w:val="left"/>
              <w:rPr>
                <w:b w:val="0"/>
              </w:rPr>
            </w:pPr>
            <w:r w:rsidRPr="00FE2819">
              <w:rPr>
                <w:b w:val="0"/>
              </w:rPr>
              <w:t>Assessment #4: Assessment of student teaching</w:t>
            </w:r>
          </w:p>
          <w:p w14:paraId="3BDF5122" w14:textId="77777777" w:rsidR="001E67E1" w:rsidRPr="00FE2819" w:rsidRDefault="001E67E1" w:rsidP="00FE2819">
            <w:pPr>
              <w:pStyle w:val="HeadingA"/>
              <w:jc w:val="left"/>
              <w:rPr>
                <w:b w:val="0"/>
              </w:rPr>
            </w:pPr>
          </w:p>
          <w:p w14:paraId="01385B4C" w14:textId="77777777" w:rsidR="001E67E1" w:rsidRPr="00FE2819" w:rsidRDefault="001E67E1" w:rsidP="00FE2819">
            <w:pPr>
              <w:pStyle w:val="HeadingA"/>
              <w:jc w:val="left"/>
              <w:rPr>
                <w:b w:val="0"/>
              </w:rPr>
            </w:pPr>
            <w:r w:rsidRPr="00FE2819">
              <w:rPr>
                <w:b w:val="0"/>
              </w:rPr>
              <w:t>Assessment #5: Assessment of candidate effect on student learning</w:t>
            </w:r>
          </w:p>
        </w:tc>
      </w:tr>
      <w:tr w:rsidR="009662D4" w14:paraId="02EA6AAD" w14:textId="77777777" w:rsidTr="00750AD2">
        <w:tc>
          <w:tcPr>
            <w:tcW w:w="0" w:type="auto"/>
          </w:tcPr>
          <w:p w14:paraId="7D9FF508" w14:textId="77777777" w:rsidR="009662D4" w:rsidRPr="00FE2819" w:rsidRDefault="009662D4" w:rsidP="00FE2819">
            <w:pPr>
              <w:pStyle w:val="HeadingA"/>
              <w:jc w:val="left"/>
              <w:rPr>
                <w:b w:val="0"/>
              </w:rPr>
            </w:pPr>
            <w:r w:rsidRPr="00FE2819">
              <w:rPr>
                <w:b w:val="0"/>
                <w:color w:val="222222"/>
                <w:shd w:val="clear" w:color="auto" w:fill="FFFFFF"/>
              </w:rPr>
              <w:t>Individualize instruction to meet the specific needs of students with disabilities in inclusive settings.</w:t>
            </w:r>
          </w:p>
        </w:tc>
        <w:tc>
          <w:tcPr>
            <w:tcW w:w="0" w:type="auto"/>
          </w:tcPr>
          <w:p w14:paraId="7C882079" w14:textId="77777777" w:rsidR="001E67E1" w:rsidRPr="00FE2819" w:rsidRDefault="001E67E1" w:rsidP="00FE2819">
            <w:pPr>
              <w:pStyle w:val="HeadingA"/>
              <w:jc w:val="left"/>
              <w:rPr>
                <w:b w:val="0"/>
              </w:rPr>
            </w:pPr>
            <w:r w:rsidRPr="00FE2819">
              <w:rPr>
                <w:b w:val="0"/>
              </w:rPr>
              <w:t>Assessment #1: Licensure assessment, or other content-based assessment</w:t>
            </w:r>
          </w:p>
          <w:p w14:paraId="0D52C9CE" w14:textId="77777777" w:rsidR="001E67E1" w:rsidRPr="00FE2819" w:rsidRDefault="001E67E1" w:rsidP="00FE2819">
            <w:pPr>
              <w:pStyle w:val="HeadingA"/>
              <w:jc w:val="left"/>
              <w:rPr>
                <w:b w:val="0"/>
              </w:rPr>
            </w:pPr>
          </w:p>
          <w:p w14:paraId="3C14A373" w14:textId="77777777" w:rsidR="009662D4" w:rsidRPr="00FE2819" w:rsidRDefault="001E67E1" w:rsidP="00FE2819">
            <w:pPr>
              <w:pStyle w:val="HeadingA"/>
              <w:jc w:val="left"/>
              <w:rPr>
                <w:b w:val="0"/>
              </w:rPr>
            </w:pPr>
            <w:r w:rsidRPr="00FE2819">
              <w:rPr>
                <w:b w:val="0"/>
              </w:rPr>
              <w:t>Assessment #3: Assessment of candidate ability to plan instruction</w:t>
            </w:r>
          </w:p>
          <w:p w14:paraId="7ECF54C8" w14:textId="77777777" w:rsidR="00F878BC" w:rsidRPr="00FE2819" w:rsidRDefault="00F878BC" w:rsidP="00FE2819">
            <w:pPr>
              <w:pStyle w:val="HeadingA"/>
              <w:jc w:val="left"/>
              <w:rPr>
                <w:b w:val="0"/>
              </w:rPr>
            </w:pPr>
          </w:p>
          <w:p w14:paraId="72F46CF9" w14:textId="77777777" w:rsidR="00F878BC" w:rsidRPr="00FE2819" w:rsidRDefault="00F878BC" w:rsidP="00FE2819">
            <w:pPr>
              <w:pStyle w:val="HeadingA"/>
              <w:jc w:val="left"/>
              <w:rPr>
                <w:b w:val="0"/>
              </w:rPr>
            </w:pPr>
            <w:r w:rsidRPr="00FE2819">
              <w:rPr>
                <w:b w:val="0"/>
              </w:rPr>
              <w:t>Assessment #4: Assessment of student teaching</w:t>
            </w:r>
          </w:p>
          <w:p w14:paraId="26057116" w14:textId="77777777" w:rsidR="001E67E1" w:rsidRPr="00FE2819" w:rsidRDefault="001E67E1" w:rsidP="00FE2819">
            <w:pPr>
              <w:pStyle w:val="HeadingA"/>
              <w:jc w:val="left"/>
              <w:rPr>
                <w:b w:val="0"/>
              </w:rPr>
            </w:pPr>
          </w:p>
          <w:p w14:paraId="39D030BC" w14:textId="77777777" w:rsidR="001E67E1" w:rsidRPr="00FE2819" w:rsidRDefault="00F878BC" w:rsidP="00FE2819">
            <w:pPr>
              <w:pStyle w:val="HeadingA"/>
              <w:jc w:val="left"/>
              <w:rPr>
                <w:b w:val="0"/>
              </w:rPr>
            </w:pPr>
            <w:r w:rsidRPr="00FE2819">
              <w:rPr>
                <w:b w:val="0"/>
              </w:rPr>
              <w:t>Assessment #6: Additional assessment that addresses CEC standards</w:t>
            </w:r>
          </w:p>
        </w:tc>
      </w:tr>
      <w:tr w:rsidR="009662D4" w14:paraId="035135E2" w14:textId="77777777" w:rsidTr="00750AD2">
        <w:tc>
          <w:tcPr>
            <w:tcW w:w="0" w:type="auto"/>
          </w:tcPr>
          <w:p w14:paraId="760B222C" w14:textId="77777777" w:rsidR="009662D4" w:rsidRPr="00FE2819" w:rsidRDefault="009662D4" w:rsidP="00FE2819">
            <w:pPr>
              <w:pStyle w:val="HeadingA"/>
              <w:jc w:val="left"/>
              <w:rPr>
                <w:b w:val="0"/>
              </w:rPr>
            </w:pPr>
            <w:r w:rsidRPr="00FE2819">
              <w:rPr>
                <w:b w:val="0"/>
                <w:color w:val="222222"/>
                <w:shd w:val="clear" w:color="auto" w:fill="FFFFFF"/>
              </w:rPr>
              <w:t>Support and promote inclusiveness and equity for students.</w:t>
            </w:r>
          </w:p>
        </w:tc>
        <w:tc>
          <w:tcPr>
            <w:tcW w:w="0" w:type="auto"/>
          </w:tcPr>
          <w:p w14:paraId="242ADC16" w14:textId="77777777" w:rsidR="00761CE3" w:rsidRPr="00FE2819" w:rsidRDefault="00761CE3" w:rsidP="00FE2819">
            <w:pPr>
              <w:pStyle w:val="HeadingA"/>
              <w:jc w:val="left"/>
              <w:rPr>
                <w:b w:val="0"/>
              </w:rPr>
            </w:pPr>
            <w:r w:rsidRPr="00FE2819">
              <w:rPr>
                <w:b w:val="0"/>
              </w:rPr>
              <w:t>Assessment #1: Licensure assessment, or other content-based assessment</w:t>
            </w:r>
          </w:p>
          <w:p w14:paraId="1B4A0A57" w14:textId="77777777" w:rsidR="00761CE3" w:rsidRPr="00FE2819" w:rsidRDefault="00761CE3" w:rsidP="00FE2819">
            <w:pPr>
              <w:pStyle w:val="HeadingA"/>
              <w:jc w:val="left"/>
              <w:rPr>
                <w:b w:val="0"/>
              </w:rPr>
            </w:pPr>
          </w:p>
          <w:p w14:paraId="027B76FD" w14:textId="77777777" w:rsidR="00761CE3" w:rsidRPr="00FE2819" w:rsidRDefault="00761CE3" w:rsidP="00FE2819">
            <w:pPr>
              <w:pStyle w:val="HeadingA"/>
              <w:jc w:val="left"/>
              <w:rPr>
                <w:b w:val="0"/>
              </w:rPr>
            </w:pPr>
            <w:r w:rsidRPr="00FE2819">
              <w:rPr>
                <w:b w:val="0"/>
              </w:rPr>
              <w:lastRenderedPageBreak/>
              <w:t>Assessment #3: Assessment of candidate ability to plan instruction</w:t>
            </w:r>
          </w:p>
          <w:p w14:paraId="5590710B" w14:textId="77777777" w:rsidR="00761CE3" w:rsidRPr="00FE2819" w:rsidRDefault="00761CE3" w:rsidP="00FE2819">
            <w:pPr>
              <w:pStyle w:val="HeadingA"/>
              <w:jc w:val="left"/>
              <w:rPr>
                <w:b w:val="0"/>
              </w:rPr>
            </w:pPr>
          </w:p>
          <w:p w14:paraId="214DA87D" w14:textId="77777777" w:rsidR="00761CE3" w:rsidRPr="00FE2819" w:rsidRDefault="00761CE3" w:rsidP="00FE2819">
            <w:pPr>
              <w:pStyle w:val="HeadingA"/>
              <w:jc w:val="left"/>
              <w:rPr>
                <w:b w:val="0"/>
              </w:rPr>
            </w:pPr>
            <w:r w:rsidRPr="00FE2819">
              <w:rPr>
                <w:b w:val="0"/>
              </w:rPr>
              <w:t>Assessment #4: Assessment of student teaching</w:t>
            </w:r>
          </w:p>
          <w:p w14:paraId="3B4586B2" w14:textId="77777777" w:rsidR="00761CE3" w:rsidRPr="00FE2819" w:rsidRDefault="00761CE3" w:rsidP="00FE2819">
            <w:pPr>
              <w:pStyle w:val="HeadingA"/>
              <w:jc w:val="left"/>
              <w:rPr>
                <w:b w:val="0"/>
              </w:rPr>
            </w:pPr>
          </w:p>
          <w:p w14:paraId="754D38D9" w14:textId="77777777" w:rsidR="009662D4" w:rsidRPr="00FE2819" w:rsidRDefault="00435922" w:rsidP="00FE2819">
            <w:pPr>
              <w:pStyle w:val="HeadingA"/>
              <w:jc w:val="left"/>
              <w:rPr>
                <w:b w:val="0"/>
              </w:rPr>
            </w:pPr>
            <w:r w:rsidRPr="00FE2819">
              <w:rPr>
                <w:b w:val="0"/>
              </w:rPr>
              <w:t>Assessment #5: Assessment of candidate effect on student learning</w:t>
            </w:r>
          </w:p>
          <w:p w14:paraId="2E8AC309" w14:textId="77777777" w:rsidR="00761CE3" w:rsidRPr="00FE2819" w:rsidRDefault="00761CE3" w:rsidP="00FE2819">
            <w:pPr>
              <w:pStyle w:val="HeadingA"/>
              <w:jc w:val="left"/>
              <w:rPr>
                <w:b w:val="0"/>
              </w:rPr>
            </w:pPr>
          </w:p>
          <w:p w14:paraId="1C6900D2" w14:textId="77777777" w:rsidR="00761CE3" w:rsidRPr="00FE2819" w:rsidRDefault="00761CE3" w:rsidP="00FE2819">
            <w:pPr>
              <w:pStyle w:val="HeadingA"/>
              <w:jc w:val="left"/>
              <w:rPr>
                <w:b w:val="0"/>
              </w:rPr>
            </w:pPr>
            <w:r w:rsidRPr="00FE2819">
              <w:rPr>
                <w:b w:val="0"/>
              </w:rPr>
              <w:t>Assessment #6: Additional assessment that addresses CEC standards</w:t>
            </w:r>
          </w:p>
        </w:tc>
      </w:tr>
      <w:tr w:rsidR="009662D4" w14:paraId="7B3BBCA5" w14:textId="77777777" w:rsidTr="00750AD2">
        <w:tc>
          <w:tcPr>
            <w:tcW w:w="0" w:type="auto"/>
          </w:tcPr>
          <w:p w14:paraId="5D8CDE6A" w14:textId="77777777" w:rsidR="009662D4" w:rsidRPr="00FE2819" w:rsidRDefault="009662D4" w:rsidP="00FE2819">
            <w:pPr>
              <w:pStyle w:val="HeadingA"/>
              <w:jc w:val="left"/>
              <w:rPr>
                <w:b w:val="0"/>
              </w:rPr>
            </w:pPr>
            <w:r w:rsidRPr="00FE2819">
              <w:rPr>
                <w:b w:val="0"/>
                <w:color w:val="222222"/>
                <w:shd w:val="clear" w:color="auto" w:fill="FFFFFF"/>
              </w:rPr>
              <w:lastRenderedPageBreak/>
              <w:t>Apply the legal and ethical principles associated with special education.</w:t>
            </w:r>
          </w:p>
        </w:tc>
        <w:tc>
          <w:tcPr>
            <w:tcW w:w="0" w:type="auto"/>
          </w:tcPr>
          <w:p w14:paraId="003D7503" w14:textId="77777777" w:rsidR="009662D4" w:rsidRPr="00FE2819" w:rsidRDefault="00435922" w:rsidP="00FE2819">
            <w:pPr>
              <w:pStyle w:val="HeadingA"/>
              <w:jc w:val="left"/>
              <w:rPr>
                <w:b w:val="0"/>
              </w:rPr>
            </w:pPr>
            <w:r w:rsidRPr="00FE2819">
              <w:rPr>
                <w:b w:val="0"/>
              </w:rPr>
              <w:t>Assessment #4: Assessment of student teaching</w:t>
            </w:r>
          </w:p>
          <w:p w14:paraId="50BE98CE" w14:textId="77777777" w:rsidR="00435922" w:rsidRPr="00FE2819" w:rsidRDefault="00435922" w:rsidP="00FE2819">
            <w:pPr>
              <w:pStyle w:val="HeadingA"/>
              <w:jc w:val="left"/>
              <w:rPr>
                <w:b w:val="0"/>
              </w:rPr>
            </w:pPr>
          </w:p>
          <w:p w14:paraId="3AF8F0D4" w14:textId="77777777" w:rsidR="00435922" w:rsidRPr="00FE2819" w:rsidRDefault="00435922" w:rsidP="00FE2819">
            <w:pPr>
              <w:pStyle w:val="HeadingA"/>
              <w:jc w:val="left"/>
              <w:rPr>
                <w:b w:val="0"/>
              </w:rPr>
            </w:pPr>
            <w:r w:rsidRPr="00FE2819">
              <w:rPr>
                <w:b w:val="0"/>
              </w:rPr>
              <w:t>Assessment #5: Assessment of candidate effect on student learning</w:t>
            </w:r>
          </w:p>
        </w:tc>
      </w:tr>
      <w:tr w:rsidR="009662D4" w14:paraId="19071C7B" w14:textId="77777777" w:rsidTr="00750AD2">
        <w:tc>
          <w:tcPr>
            <w:tcW w:w="0" w:type="auto"/>
          </w:tcPr>
          <w:p w14:paraId="3DC0F8A8" w14:textId="77777777" w:rsidR="009662D4" w:rsidRPr="00FE2819" w:rsidRDefault="009662D4" w:rsidP="00FE2819">
            <w:pPr>
              <w:pStyle w:val="HeadingA"/>
              <w:jc w:val="left"/>
              <w:rPr>
                <w:b w:val="0"/>
              </w:rPr>
            </w:pPr>
            <w:r w:rsidRPr="00FE2819">
              <w:rPr>
                <w:b w:val="0"/>
                <w:color w:val="222222"/>
                <w:shd w:val="clear" w:color="auto" w:fill="FFFFFF"/>
              </w:rPr>
              <w:t>Promote a positive social environment for all students, particularly those with significant emotional and/or behavioral disorders.</w:t>
            </w:r>
          </w:p>
        </w:tc>
        <w:tc>
          <w:tcPr>
            <w:tcW w:w="0" w:type="auto"/>
          </w:tcPr>
          <w:p w14:paraId="2F102278" w14:textId="77777777" w:rsidR="009662D4" w:rsidRPr="00FE2819" w:rsidRDefault="00761CE3" w:rsidP="00FE2819">
            <w:pPr>
              <w:pStyle w:val="HeadingA"/>
              <w:jc w:val="left"/>
              <w:rPr>
                <w:b w:val="0"/>
              </w:rPr>
            </w:pPr>
            <w:r w:rsidRPr="00FE2819">
              <w:rPr>
                <w:b w:val="0"/>
              </w:rPr>
              <w:t>Assessment #5: Assessment of candidate effect on student learning</w:t>
            </w:r>
          </w:p>
        </w:tc>
      </w:tr>
      <w:tr w:rsidR="009662D4" w14:paraId="4BBC209E" w14:textId="77777777" w:rsidTr="00750AD2">
        <w:tc>
          <w:tcPr>
            <w:tcW w:w="0" w:type="auto"/>
          </w:tcPr>
          <w:p w14:paraId="40DC47B7" w14:textId="77777777" w:rsidR="009662D4" w:rsidRPr="00FE2819" w:rsidRDefault="009662D4" w:rsidP="00FE2819">
            <w:pPr>
              <w:pStyle w:val="HeadingA"/>
              <w:jc w:val="left"/>
              <w:rPr>
                <w:b w:val="0"/>
              </w:rPr>
            </w:pPr>
            <w:r w:rsidRPr="00FE2819">
              <w:rPr>
                <w:b w:val="0"/>
                <w:color w:val="222222"/>
                <w:shd w:val="clear" w:color="auto" w:fill="FFFFFF"/>
              </w:rPr>
              <w:t>Develop and maintain an atmosphere of collaboration with teachers, parents, administrators, and paraprofessionals.</w:t>
            </w:r>
          </w:p>
        </w:tc>
        <w:tc>
          <w:tcPr>
            <w:tcW w:w="0" w:type="auto"/>
          </w:tcPr>
          <w:p w14:paraId="5DB817B0" w14:textId="77777777" w:rsidR="009662D4" w:rsidRPr="00FE2819" w:rsidRDefault="00761CE3" w:rsidP="00FE2819">
            <w:pPr>
              <w:pStyle w:val="HeadingA"/>
              <w:jc w:val="left"/>
              <w:rPr>
                <w:b w:val="0"/>
              </w:rPr>
            </w:pPr>
            <w:r w:rsidRPr="00FE2819">
              <w:rPr>
                <w:b w:val="0"/>
              </w:rPr>
              <w:t>Assessment #2: Assessment of content knowledge in special education</w:t>
            </w:r>
          </w:p>
          <w:p w14:paraId="7A719D77" w14:textId="77777777" w:rsidR="00761CE3" w:rsidRPr="00FE2819" w:rsidRDefault="00761CE3" w:rsidP="00FE2819">
            <w:pPr>
              <w:pStyle w:val="HeadingA"/>
              <w:jc w:val="left"/>
              <w:rPr>
                <w:b w:val="0"/>
              </w:rPr>
            </w:pPr>
          </w:p>
          <w:p w14:paraId="73B2D8F6" w14:textId="77777777" w:rsidR="00761CE3" w:rsidRPr="00FE2819" w:rsidRDefault="00761CE3" w:rsidP="00FE2819">
            <w:pPr>
              <w:pStyle w:val="HeadingA"/>
              <w:jc w:val="left"/>
              <w:rPr>
                <w:b w:val="0"/>
              </w:rPr>
            </w:pPr>
            <w:r w:rsidRPr="00FE2819">
              <w:rPr>
                <w:b w:val="0"/>
              </w:rPr>
              <w:t>Assessment #4: Assessment of student teaching</w:t>
            </w:r>
          </w:p>
          <w:p w14:paraId="2F3A4397" w14:textId="77777777" w:rsidR="00761CE3" w:rsidRPr="00FE2819" w:rsidRDefault="00761CE3" w:rsidP="00FE2819">
            <w:pPr>
              <w:pStyle w:val="HeadingA"/>
              <w:jc w:val="left"/>
              <w:rPr>
                <w:b w:val="0"/>
              </w:rPr>
            </w:pPr>
          </w:p>
          <w:p w14:paraId="693FB2D2" w14:textId="77777777" w:rsidR="00761CE3" w:rsidRPr="00FE2819" w:rsidRDefault="00761CE3" w:rsidP="00FE2819">
            <w:pPr>
              <w:pStyle w:val="HeadingA"/>
              <w:jc w:val="left"/>
              <w:rPr>
                <w:b w:val="0"/>
              </w:rPr>
            </w:pPr>
            <w:r w:rsidRPr="00FE2819">
              <w:rPr>
                <w:b w:val="0"/>
              </w:rPr>
              <w:t>Assessment #7: Additional assessment that addresses CEC standards</w:t>
            </w:r>
          </w:p>
        </w:tc>
      </w:tr>
      <w:tr w:rsidR="009662D4" w:rsidRPr="00FE2819" w14:paraId="0183E2FF" w14:textId="77777777" w:rsidTr="00750AD2">
        <w:trPr>
          <w:trHeight w:val="260"/>
        </w:trPr>
        <w:tc>
          <w:tcPr>
            <w:tcW w:w="0" w:type="auto"/>
          </w:tcPr>
          <w:p w14:paraId="0B3C30AF" w14:textId="77777777" w:rsidR="009662D4" w:rsidRPr="00FE2819" w:rsidRDefault="009662D4" w:rsidP="00FE2819">
            <w:pPr>
              <w:pStyle w:val="HeadingA"/>
              <w:jc w:val="left"/>
              <w:rPr>
                <w:b w:val="0"/>
                <w:color w:val="222222"/>
                <w:shd w:val="clear" w:color="auto" w:fill="FFFFFF"/>
              </w:rPr>
            </w:pPr>
            <w:r w:rsidRPr="00FE2819">
              <w:rPr>
                <w:b w:val="0"/>
                <w:color w:val="222222"/>
                <w:shd w:val="clear" w:color="auto" w:fill="FFFFFF"/>
              </w:rPr>
              <w:t>Critically analyze and apply principles of research.</w:t>
            </w:r>
          </w:p>
        </w:tc>
        <w:tc>
          <w:tcPr>
            <w:tcW w:w="0" w:type="auto"/>
          </w:tcPr>
          <w:p w14:paraId="1F24508A" w14:textId="77777777" w:rsidR="009662D4" w:rsidRPr="00FE2819" w:rsidRDefault="00007319" w:rsidP="00FE2819">
            <w:pPr>
              <w:pStyle w:val="HeadingA"/>
              <w:jc w:val="left"/>
              <w:rPr>
                <w:b w:val="0"/>
              </w:rPr>
            </w:pPr>
            <w:r w:rsidRPr="00FE2819">
              <w:rPr>
                <w:b w:val="0"/>
              </w:rPr>
              <w:t>Assessment #4: Assessment of student teaching</w:t>
            </w:r>
          </w:p>
          <w:p w14:paraId="4F3282FE" w14:textId="77777777" w:rsidR="00007319" w:rsidRPr="00FE2819" w:rsidRDefault="00007319" w:rsidP="00FE2819">
            <w:pPr>
              <w:pStyle w:val="HeadingA"/>
              <w:jc w:val="left"/>
              <w:rPr>
                <w:b w:val="0"/>
              </w:rPr>
            </w:pPr>
          </w:p>
          <w:p w14:paraId="5FD82157" w14:textId="77777777" w:rsidR="00007319" w:rsidRPr="00FE2819" w:rsidRDefault="00007319" w:rsidP="00FE2819">
            <w:pPr>
              <w:pStyle w:val="HeadingA"/>
              <w:jc w:val="left"/>
              <w:rPr>
                <w:b w:val="0"/>
              </w:rPr>
            </w:pPr>
            <w:r w:rsidRPr="00FE2819">
              <w:rPr>
                <w:b w:val="0"/>
              </w:rPr>
              <w:t>Assessment #7: Additional assessment that addresses CEC standards</w:t>
            </w:r>
          </w:p>
        </w:tc>
      </w:tr>
      <w:tr w:rsidR="009662D4" w14:paraId="67C49C22" w14:textId="77777777" w:rsidTr="00750AD2">
        <w:trPr>
          <w:trHeight w:val="260"/>
        </w:trPr>
        <w:tc>
          <w:tcPr>
            <w:tcW w:w="0" w:type="auto"/>
          </w:tcPr>
          <w:p w14:paraId="3BA802B0" w14:textId="77777777" w:rsidR="009662D4" w:rsidRPr="00FE2819" w:rsidRDefault="009662D4" w:rsidP="00FE2819">
            <w:pPr>
              <w:pStyle w:val="HeadingA"/>
              <w:jc w:val="left"/>
              <w:rPr>
                <w:b w:val="0"/>
                <w:color w:val="222222"/>
                <w:shd w:val="clear" w:color="auto" w:fill="FFFFFF"/>
              </w:rPr>
            </w:pPr>
            <w:r w:rsidRPr="00FE2819">
              <w:rPr>
                <w:b w:val="0"/>
                <w:color w:val="222222"/>
                <w:shd w:val="clear" w:color="auto" w:fill="FFFFFF"/>
              </w:rPr>
              <w:t>Demonstrate literacy regarding theoretical perspectives associated with human development and learning.</w:t>
            </w:r>
          </w:p>
        </w:tc>
        <w:tc>
          <w:tcPr>
            <w:tcW w:w="0" w:type="auto"/>
          </w:tcPr>
          <w:p w14:paraId="377C00AB" w14:textId="77777777" w:rsidR="00007319" w:rsidRPr="00FE2819" w:rsidRDefault="00007319" w:rsidP="00FE2819">
            <w:pPr>
              <w:pStyle w:val="HeadingA"/>
              <w:jc w:val="left"/>
              <w:rPr>
                <w:b w:val="0"/>
              </w:rPr>
            </w:pPr>
            <w:r w:rsidRPr="00FE2819">
              <w:rPr>
                <w:b w:val="0"/>
              </w:rPr>
              <w:t>Assessment #1: Licensure assessment, or other content-based assessment</w:t>
            </w:r>
          </w:p>
          <w:p w14:paraId="2B326030" w14:textId="77777777" w:rsidR="00007319" w:rsidRPr="00FE2819" w:rsidRDefault="00007319" w:rsidP="00FE2819">
            <w:pPr>
              <w:pStyle w:val="HeadingA"/>
              <w:jc w:val="left"/>
              <w:rPr>
                <w:b w:val="0"/>
              </w:rPr>
            </w:pPr>
          </w:p>
          <w:p w14:paraId="46A0D087" w14:textId="77777777" w:rsidR="00007319" w:rsidRPr="00FE2819" w:rsidRDefault="00007319" w:rsidP="00FE2819">
            <w:pPr>
              <w:pStyle w:val="HeadingA"/>
              <w:jc w:val="left"/>
              <w:rPr>
                <w:b w:val="0"/>
              </w:rPr>
            </w:pPr>
            <w:r w:rsidRPr="00FE2819">
              <w:rPr>
                <w:b w:val="0"/>
              </w:rPr>
              <w:lastRenderedPageBreak/>
              <w:t>Assessment #3: Assessment of candidate ability to plan instruction</w:t>
            </w:r>
          </w:p>
          <w:p w14:paraId="226CA2A3" w14:textId="77777777" w:rsidR="00007319" w:rsidRPr="00FE2819" w:rsidRDefault="00007319" w:rsidP="00FE2819">
            <w:pPr>
              <w:pStyle w:val="HeadingA"/>
              <w:jc w:val="left"/>
              <w:rPr>
                <w:b w:val="0"/>
              </w:rPr>
            </w:pPr>
          </w:p>
          <w:p w14:paraId="3CA807A7" w14:textId="77777777" w:rsidR="00007319" w:rsidRPr="00FE2819" w:rsidRDefault="00007319" w:rsidP="00FE2819">
            <w:pPr>
              <w:pStyle w:val="HeadingA"/>
              <w:jc w:val="left"/>
              <w:rPr>
                <w:b w:val="0"/>
              </w:rPr>
            </w:pPr>
            <w:r w:rsidRPr="00FE2819">
              <w:rPr>
                <w:b w:val="0"/>
              </w:rPr>
              <w:t>Assessment #4: Assessment of student teaching</w:t>
            </w:r>
          </w:p>
          <w:p w14:paraId="153A739A" w14:textId="77777777" w:rsidR="00007319" w:rsidRPr="00FE2819" w:rsidRDefault="00007319" w:rsidP="00FE2819">
            <w:pPr>
              <w:pStyle w:val="HeadingA"/>
              <w:jc w:val="left"/>
              <w:rPr>
                <w:b w:val="0"/>
              </w:rPr>
            </w:pPr>
          </w:p>
          <w:p w14:paraId="7E719DED" w14:textId="77777777" w:rsidR="009662D4" w:rsidRPr="00FE2819" w:rsidRDefault="00007319" w:rsidP="00FE2819">
            <w:pPr>
              <w:pStyle w:val="HeadingA"/>
              <w:jc w:val="left"/>
              <w:rPr>
                <w:b w:val="0"/>
              </w:rPr>
            </w:pPr>
            <w:r w:rsidRPr="00FE2819">
              <w:rPr>
                <w:b w:val="0"/>
              </w:rPr>
              <w:t>Assessment #6: Additional assessment that addresses CEC standards</w:t>
            </w:r>
          </w:p>
        </w:tc>
      </w:tr>
    </w:tbl>
    <w:p w14:paraId="7CA6BB1C" w14:textId="77777777" w:rsidR="009662D4" w:rsidRDefault="009662D4" w:rsidP="004C7E08">
      <w:pPr>
        <w:pStyle w:val="HeadingA"/>
      </w:pPr>
    </w:p>
    <w:p w14:paraId="23651D8E" w14:textId="77777777" w:rsidR="004C7E08" w:rsidRDefault="004C7E08" w:rsidP="004C7E08">
      <w:pPr>
        <w:pStyle w:val="HeadingA"/>
      </w:pPr>
    </w:p>
    <w:p w14:paraId="792B9824" w14:textId="77777777" w:rsidR="004C7E08" w:rsidRDefault="004C7E08" w:rsidP="004C7E08">
      <w:pPr>
        <w:pStyle w:val="HeadingA"/>
        <w:jc w:val="left"/>
      </w:pPr>
      <w:r>
        <w:t>Process</w:t>
      </w:r>
    </w:p>
    <w:p w14:paraId="187888D4" w14:textId="77777777" w:rsidR="00B93FA7" w:rsidRDefault="00B93FA7" w:rsidP="00B93FA7">
      <w:pPr>
        <w:pStyle w:val="BodyText3"/>
        <w:rPr>
          <w:rStyle w:val="HeadingBCharCharChar"/>
          <w:b w:val="0"/>
          <w:bCs w:val="0"/>
        </w:rPr>
      </w:pPr>
    </w:p>
    <w:p w14:paraId="6325E848" w14:textId="77777777" w:rsidR="00B93FA7" w:rsidRPr="00C27961" w:rsidRDefault="00B93FA7" w:rsidP="00B93FA7">
      <w:pPr>
        <w:pStyle w:val="BodyText3"/>
        <w:rPr>
          <w:rStyle w:val="HeadingBCharCharChar"/>
          <w:b w:val="0"/>
          <w:bCs w:val="0"/>
        </w:rPr>
      </w:pPr>
      <w:r w:rsidRPr="00C27961">
        <w:rPr>
          <w:rStyle w:val="HeadingBCharCharChar"/>
          <w:b w:val="0"/>
          <w:bCs w:val="0"/>
        </w:rPr>
        <w:t>The program faculty will meet at least once a year to review the data collected using the assessment measures.  This meeting should result in recommendations for program changes that are designed to enhance performance relative to the program’s outcomes.  The results of the data collection, an interpretation of the results, and the recommended programmatic changes will be forwarded to the Office of Academic Affairs (in the required format) by June 15</w:t>
      </w:r>
      <w:r w:rsidRPr="00C27961">
        <w:rPr>
          <w:rStyle w:val="HeadingBCharCharChar"/>
          <w:b w:val="0"/>
          <w:bCs w:val="0"/>
          <w:vertAlign w:val="superscript"/>
        </w:rPr>
        <w:t>th</w:t>
      </w:r>
      <w:r w:rsidRPr="00C27961">
        <w:rPr>
          <w:rStyle w:val="HeadingBCharCharChar"/>
          <w:b w:val="0"/>
          <w:bCs w:val="0"/>
        </w:rPr>
        <w:t xml:space="preserve"> each year.  A plan for implementing the recommended changes, including of advertising the changes to all the program’s stakeholders, will also be completed at this meeting.</w:t>
      </w:r>
    </w:p>
    <w:p w14:paraId="404D05FF" w14:textId="77777777" w:rsidR="00B93FA7" w:rsidRPr="00C27961" w:rsidRDefault="00B93FA7" w:rsidP="00B93FA7">
      <w:pPr>
        <w:pStyle w:val="BodyText3"/>
        <w:rPr>
          <w:rStyle w:val="HeadingBCharCharChar"/>
          <w:b w:val="0"/>
          <w:bCs w:val="0"/>
        </w:rPr>
      </w:pPr>
    </w:p>
    <w:p w14:paraId="65EBDA6E" w14:textId="77777777" w:rsidR="00B93FA7" w:rsidRPr="00C27961" w:rsidRDefault="00B93FA7" w:rsidP="00B93FA7">
      <w:pPr>
        <w:pStyle w:val="BodyText3"/>
        <w:rPr>
          <w:rStyle w:val="HeadingBCharCharChar"/>
          <w:b w:val="0"/>
          <w:bCs w:val="0"/>
        </w:rPr>
      </w:pPr>
      <w:r w:rsidRPr="00C27961">
        <w:rPr>
          <w:rStyle w:val="HeadingBCharCharChar"/>
          <w:b w:val="0"/>
          <w:bCs w:val="0"/>
        </w:rPr>
        <w:t xml:space="preserve">The proposed programmatic changes may be any action or change in policy that the faculty deems as being necessary to improve performance relative to program outcomes.  Recommended changes should also consider workload (faculty, staff, and students), budgetary, facilities, and other relevant constraints.  A few examples of changes made by programs at UAA include:  </w:t>
      </w:r>
    </w:p>
    <w:p w14:paraId="2427A327" w14:textId="77777777" w:rsidR="00B93FA7" w:rsidRPr="00C27961" w:rsidRDefault="00B93FA7" w:rsidP="00B93FA7">
      <w:pPr>
        <w:pStyle w:val="BodyText3"/>
        <w:numPr>
          <w:ilvl w:val="0"/>
          <w:numId w:val="11"/>
        </w:numPr>
        <w:rPr>
          <w:rStyle w:val="HeadingBCharCharChar"/>
          <w:b w:val="0"/>
          <w:bCs w:val="0"/>
        </w:rPr>
      </w:pPr>
      <w:r w:rsidRPr="00C27961">
        <w:rPr>
          <w:rStyle w:val="HeadingBCharCharChar"/>
          <w:b w:val="0"/>
          <w:bCs w:val="0"/>
        </w:rPr>
        <w:t>changes in course content, scheduling, sequencing, prerequisites, delivery methods, etc.</w:t>
      </w:r>
    </w:p>
    <w:p w14:paraId="1FAAC5F1" w14:textId="77777777" w:rsidR="00B93FA7" w:rsidRPr="00C27961" w:rsidRDefault="00B93FA7" w:rsidP="00B93FA7">
      <w:pPr>
        <w:pStyle w:val="BodyText3"/>
        <w:numPr>
          <w:ilvl w:val="0"/>
          <w:numId w:val="11"/>
        </w:numPr>
        <w:rPr>
          <w:rStyle w:val="HeadingBCharCharChar"/>
          <w:b w:val="0"/>
          <w:bCs w:val="0"/>
        </w:rPr>
      </w:pPr>
      <w:r w:rsidRPr="00C27961">
        <w:rPr>
          <w:rStyle w:val="HeadingBCharCharChar"/>
          <w:b w:val="0"/>
          <w:bCs w:val="0"/>
        </w:rPr>
        <w:t>changes in faculty/staff assignments</w:t>
      </w:r>
    </w:p>
    <w:p w14:paraId="75787FEC" w14:textId="77777777" w:rsidR="00B93FA7" w:rsidRPr="00C27961" w:rsidRDefault="00B93FA7" w:rsidP="00B93FA7">
      <w:pPr>
        <w:pStyle w:val="BodyText3"/>
        <w:numPr>
          <w:ilvl w:val="0"/>
          <w:numId w:val="11"/>
        </w:numPr>
        <w:rPr>
          <w:rStyle w:val="HeadingBCharCharChar"/>
          <w:b w:val="0"/>
          <w:bCs w:val="0"/>
        </w:rPr>
      </w:pPr>
      <w:r w:rsidRPr="00C27961">
        <w:rPr>
          <w:rStyle w:val="HeadingBCharCharChar"/>
          <w:b w:val="0"/>
          <w:bCs w:val="0"/>
        </w:rPr>
        <w:t>changes in advising methods and requirements</w:t>
      </w:r>
    </w:p>
    <w:p w14:paraId="2AD0649E" w14:textId="77777777" w:rsidR="00B93FA7" w:rsidRDefault="00B93FA7" w:rsidP="00B93FA7">
      <w:pPr>
        <w:pStyle w:val="BodyText3"/>
        <w:numPr>
          <w:ilvl w:val="0"/>
          <w:numId w:val="11"/>
        </w:numPr>
        <w:rPr>
          <w:rStyle w:val="HeadingBCharCharChar"/>
          <w:b w:val="0"/>
          <w:bCs w:val="0"/>
        </w:rPr>
      </w:pPr>
      <w:r w:rsidRPr="00C27961">
        <w:rPr>
          <w:rStyle w:val="HeadingBCharCharChar"/>
          <w:b w:val="0"/>
          <w:bCs w:val="0"/>
        </w:rPr>
        <w:t>addition and/or replacement of equipment</w:t>
      </w:r>
    </w:p>
    <w:p w14:paraId="17B0B9D2" w14:textId="77777777" w:rsidR="004C7E08" w:rsidRPr="00B93FA7" w:rsidRDefault="00B93FA7" w:rsidP="00B93FA7">
      <w:pPr>
        <w:pStyle w:val="BodyText3"/>
        <w:numPr>
          <w:ilvl w:val="0"/>
          <w:numId w:val="11"/>
        </w:numPr>
        <w:rPr>
          <w:bCs w:val="0"/>
          <w:lang w:val="en-US" w:eastAsia="en-US"/>
        </w:rPr>
      </w:pPr>
      <w:r w:rsidRPr="003F655C">
        <w:rPr>
          <w:rStyle w:val="HeadingBCharCharChar"/>
          <w:b w:val="0"/>
          <w:color w:val="000000"/>
        </w:rPr>
        <w:t>changes to facilities</w:t>
      </w:r>
    </w:p>
    <w:sectPr w:rsidR="004C7E08" w:rsidRPr="00B93FA7" w:rsidSect="00B10748">
      <w:footerReference w:type="default" r:id="rId8"/>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7A2D1" w14:textId="77777777" w:rsidR="003A05B8" w:rsidRDefault="003A05B8">
      <w:r>
        <w:separator/>
      </w:r>
    </w:p>
  </w:endnote>
  <w:endnote w:type="continuationSeparator" w:id="0">
    <w:p w14:paraId="14E7C3B0" w14:textId="77777777" w:rsidR="003A05B8" w:rsidRDefault="003A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ylus BT">
    <w:altName w:val="Century Gothic"/>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BA1E" w14:textId="0E71A49E" w:rsidR="00B10748" w:rsidRDefault="008704D6" w:rsidP="006D0C1A">
    <w:pPr>
      <w:jc w:val="center"/>
      <w:rPr>
        <w:sz w:val="18"/>
        <w:szCs w:val="18"/>
      </w:rPr>
    </w:pPr>
    <w:r w:rsidRPr="008704D6">
      <w:rPr>
        <w:color w:val="000000"/>
        <w:sz w:val="18"/>
        <w:szCs w:val="18"/>
      </w:rPr>
      <w:t>Master of Education in Special Education &amp; Graduate Certificate in Special Education</w:t>
    </w:r>
    <w:r w:rsidR="00B10748" w:rsidRPr="00310D3F">
      <w:rPr>
        <w:color w:val="FF0000"/>
        <w:sz w:val="18"/>
        <w:szCs w:val="18"/>
      </w:rPr>
      <w:tab/>
    </w:r>
    <w:r w:rsidR="00B10748">
      <w:rPr>
        <w:sz w:val="18"/>
        <w:szCs w:val="18"/>
      </w:rPr>
      <w:tab/>
      <w:t xml:space="preserve">Page </w:t>
    </w:r>
    <w:r w:rsidR="00B10748">
      <w:rPr>
        <w:sz w:val="18"/>
        <w:szCs w:val="18"/>
      </w:rPr>
      <w:fldChar w:fldCharType="begin"/>
    </w:r>
    <w:r w:rsidR="00B10748">
      <w:rPr>
        <w:sz w:val="18"/>
        <w:szCs w:val="18"/>
      </w:rPr>
      <w:instrText xml:space="preserve"> PAGE </w:instrText>
    </w:r>
    <w:r w:rsidR="00B10748">
      <w:rPr>
        <w:sz w:val="18"/>
        <w:szCs w:val="18"/>
      </w:rPr>
      <w:fldChar w:fldCharType="separate"/>
    </w:r>
    <w:r w:rsidR="00DE5739">
      <w:rPr>
        <w:noProof/>
        <w:sz w:val="18"/>
        <w:szCs w:val="18"/>
      </w:rPr>
      <w:t>1</w:t>
    </w:r>
    <w:r w:rsidR="00B10748">
      <w:rPr>
        <w:sz w:val="18"/>
        <w:szCs w:val="18"/>
      </w:rPr>
      <w:fldChar w:fldCharType="end"/>
    </w:r>
    <w:r w:rsidR="00B10748">
      <w:rPr>
        <w:sz w:val="18"/>
        <w:szCs w:val="18"/>
      </w:rPr>
      <w:t xml:space="preserve"> of </w:t>
    </w:r>
    <w:r w:rsidR="00B10748">
      <w:rPr>
        <w:sz w:val="18"/>
        <w:szCs w:val="18"/>
      </w:rPr>
      <w:fldChar w:fldCharType="begin"/>
    </w:r>
    <w:r w:rsidR="00B10748">
      <w:rPr>
        <w:sz w:val="18"/>
        <w:szCs w:val="18"/>
      </w:rPr>
      <w:instrText xml:space="preserve"> NUMPAGES </w:instrText>
    </w:r>
    <w:r w:rsidR="00B10748">
      <w:rPr>
        <w:sz w:val="18"/>
        <w:szCs w:val="18"/>
      </w:rPr>
      <w:fldChar w:fldCharType="separate"/>
    </w:r>
    <w:r w:rsidR="00DE5739">
      <w:rPr>
        <w:noProof/>
        <w:sz w:val="18"/>
        <w:szCs w:val="18"/>
      </w:rPr>
      <w:t>5</w:t>
    </w:r>
    <w:r w:rsidR="00B1074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1335C" w14:textId="77777777" w:rsidR="003A05B8" w:rsidRDefault="003A05B8">
      <w:r>
        <w:separator/>
      </w:r>
    </w:p>
  </w:footnote>
  <w:footnote w:type="continuationSeparator" w:id="0">
    <w:p w14:paraId="0A8E7509" w14:textId="77777777" w:rsidR="003A05B8" w:rsidRDefault="003A0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53B4969"/>
    <w:multiLevelType w:val="hybridMultilevel"/>
    <w:tmpl w:val="290C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32503"/>
    <w:multiLevelType w:val="hybridMultilevel"/>
    <w:tmpl w:val="4328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560EEF"/>
    <w:multiLevelType w:val="hybridMultilevel"/>
    <w:tmpl w:val="4062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DA5C4D"/>
    <w:multiLevelType w:val="hybridMultilevel"/>
    <w:tmpl w:val="695A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BE1DDA"/>
    <w:multiLevelType w:val="hybridMultilevel"/>
    <w:tmpl w:val="BE10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8" w15:restartNumberingAfterBreak="0">
    <w:nsid w:val="3D9367BE"/>
    <w:multiLevelType w:val="hybridMultilevel"/>
    <w:tmpl w:val="4002F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3" w15:restartNumberingAfterBreak="0">
    <w:nsid w:val="502B3ACB"/>
    <w:multiLevelType w:val="hybridMultilevel"/>
    <w:tmpl w:val="690A3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Aria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Arial"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Arial"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5" w15:restartNumberingAfterBreak="0">
    <w:nsid w:val="56FC4274"/>
    <w:multiLevelType w:val="hybridMultilevel"/>
    <w:tmpl w:val="451A4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F311BFB"/>
    <w:multiLevelType w:val="hybridMultilevel"/>
    <w:tmpl w:val="4D0A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3F1963"/>
    <w:multiLevelType w:val="hybridMultilevel"/>
    <w:tmpl w:val="34F0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08E499C"/>
    <w:multiLevelType w:val="hybridMultilevel"/>
    <w:tmpl w:val="43F47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1"/>
  </w:num>
  <w:num w:numId="3">
    <w:abstractNumId w:val="11"/>
  </w:num>
  <w:num w:numId="4">
    <w:abstractNumId w:val="17"/>
  </w:num>
  <w:num w:numId="5">
    <w:abstractNumId w:val="2"/>
  </w:num>
  <w:num w:numId="6">
    <w:abstractNumId w:val="16"/>
  </w:num>
  <w:num w:numId="7">
    <w:abstractNumId w:val="8"/>
  </w:num>
  <w:num w:numId="8">
    <w:abstractNumId w:val="9"/>
  </w:num>
  <w:num w:numId="9">
    <w:abstractNumId w:val="13"/>
  </w:num>
  <w:num w:numId="10">
    <w:abstractNumId w:val="12"/>
  </w:num>
  <w:num w:numId="11">
    <w:abstractNumId w:val="4"/>
  </w:num>
  <w:num w:numId="12">
    <w:abstractNumId w:val="27"/>
  </w:num>
  <w:num w:numId="13">
    <w:abstractNumId w:val="22"/>
  </w:num>
  <w:num w:numId="14">
    <w:abstractNumId w:val="0"/>
  </w:num>
  <w:num w:numId="15">
    <w:abstractNumId w:val="19"/>
  </w:num>
  <w:num w:numId="16">
    <w:abstractNumId w:val="15"/>
  </w:num>
  <w:num w:numId="17">
    <w:abstractNumId w:val="7"/>
  </w:num>
  <w:num w:numId="18">
    <w:abstractNumId w:val="29"/>
  </w:num>
  <w:num w:numId="19">
    <w:abstractNumId w:val="33"/>
  </w:num>
  <w:num w:numId="20">
    <w:abstractNumId w:val="6"/>
  </w:num>
  <w:num w:numId="21">
    <w:abstractNumId w:val="21"/>
  </w:num>
  <w:num w:numId="22">
    <w:abstractNumId w:val="20"/>
  </w:num>
  <w:num w:numId="23">
    <w:abstractNumId w:val="24"/>
  </w:num>
  <w:num w:numId="24">
    <w:abstractNumId w:val="3"/>
  </w:num>
  <w:num w:numId="25">
    <w:abstractNumId w:val="5"/>
  </w:num>
  <w:num w:numId="26">
    <w:abstractNumId w:val="14"/>
  </w:num>
  <w:num w:numId="27">
    <w:abstractNumId w:val="32"/>
  </w:num>
  <w:num w:numId="28">
    <w:abstractNumId w:val="25"/>
  </w:num>
  <w:num w:numId="29">
    <w:abstractNumId w:val="18"/>
  </w:num>
  <w:num w:numId="30">
    <w:abstractNumId w:val="28"/>
  </w:num>
  <w:num w:numId="31">
    <w:abstractNumId w:val="10"/>
  </w:num>
  <w:num w:numId="32">
    <w:abstractNumId w:val="23"/>
  </w:num>
  <w:num w:numId="33">
    <w:abstractNumId w:val="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07319"/>
    <w:rsid w:val="00063442"/>
    <w:rsid w:val="00085397"/>
    <w:rsid w:val="00102095"/>
    <w:rsid w:val="001156E5"/>
    <w:rsid w:val="00124566"/>
    <w:rsid w:val="00137133"/>
    <w:rsid w:val="00141C89"/>
    <w:rsid w:val="00146AF8"/>
    <w:rsid w:val="0019699C"/>
    <w:rsid w:val="001E67E1"/>
    <w:rsid w:val="0025124F"/>
    <w:rsid w:val="00256B0A"/>
    <w:rsid w:val="002740EA"/>
    <w:rsid w:val="002D0648"/>
    <w:rsid w:val="00386FD5"/>
    <w:rsid w:val="003A05B8"/>
    <w:rsid w:val="003F655C"/>
    <w:rsid w:val="00435922"/>
    <w:rsid w:val="004B2282"/>
    <w:rsid w:val="004C7E08"/>
    <w:rsid w:val="00596CDE"/>
    <w:rsid w:val="00630E56"/>
    <w:rsid w:val="006670F2"/>
    <w:rsid w:val="006D0C1A"/>
    <w:rsid w:val="006D1A52"/>
    <w:rsid w:val="006E31B0"/>
    <w:rsid w:val="007024D7"/>
    <w:rsid w:val="00750AD2"/>
    <w:rsid w:val="00754D32"/>
    <w:rsid w:val="00756E75"/>
    <w:rsid w:val="00761CE3"/>
    <w:rsid w:val="007C15AB"/>
    <w:rsid w:val="007C32C6"/>
    <w:rsid w:val="00852E03"/>
    <w:rsid w:val="008704D6"/>
    <w:rsid w:val="00894F53"/>
    <w:rsid w:val="00906B0F"/>
    <w:rsid w:val="0096139F"/>
    <w:rsid w:val="009662D4"/>
    <w:rsid w:val="009B2FBB"/>
    <w:rsid w:val="00A32829"/>
    <w:rsid w:val="00A32B0C"/>
    <w:rsid w:val="00A65D42"/>
    <w:rsid w:val="00A76E1C"/>
    <w:rsid w:val="00AD3DCA"/>
    <w:rsid w:val="00B078B7"/>
    <w:rsid w:val="00B10748"/>
    <w:rsid w:val="00B93FA7"/>
    <w:rsid w:val="00C12BC5"/>
    <w:rsid w:val="00C1311D"/>
    <w:rsid w:val="00C21EF2"/>
    <w:rsid w:val="00C31B00"/>
    <w:rsid w:val="00C868C6"/>
    <w:rsid w:val="00C90A49"/>
    <w:rsid w:val="00D17D76"/>
    <w:rsid w:val="00D20BA4"/>
    <w:rsid w:val="00D91413"/>
    <w:rsid w:val="00DC7D83"/>
    <w:rsid w:val="00DD5A91"/>
    <w:rsid w:val="00DE5739"/>
    <w:rsid w:val="00E514DF"/>
    <w:rsid w:val="00E636A6"/>
    <w:rsid w:val="00E8144E"/>
    <w:rsid w:val="00F22FB9"/>
    <w:rsid w:val="00F273CA"/>
    <w:rsid w:val="00F328F2"/>
    <w:rsid w:val="00F878BC"/>
    <w:rsid w:val="00F961F4"/>
    <w:rsid w:val="00FA2E9F"/>
    <w:rsid w:val="00FC124A"/>
    <w:rsid w:val="00FE2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4CCAA"/>
  <w15:chartTrackingRefBased/>
  <w15:docId w15:val="{0182ED0B-D352-45C7-9D92-1ACA0447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15AB"/>
    <w:rPr>
      <w:sz w:val="24"/>
      <w:szCs w:val="24"/>
    </w:rPr>
  </w:style>
  <w:style w:type="paragraph" w:styleId="Heading1">
    <w:name w:val="heading 1"/>
    <w:basedOn w:val="Normal"/>
    <w:next w:val="Normal"/>
    <w:qFormat/>
    <w:rsid w:val="00A92408"/>
    <w:pPr>
      <w:keepNext/>
      <w:widowControl w:val="0"/>
      <w:spacing w:line="0" w:lineRule="atLeast"/>
      <w:jc w:val="center"/>
      <w:outlineLvl w:val="0"/>
    </w:pPr>
    <w:rPr>
      <w:rFonts w:ascii="Stylus BT" w:hAnsi="Stylus BT"/>
      <w:b/>
      <w:sz w:val="28"/>
      <w:szCs w:val="20"/>
    </w:rPr>
  </w:style>
  <w:style w:type="paragraph" w:styleId="Heading2">
    <w:name w:val="heading 2"/>
    <w:basedOn w:val="Normal"/>
    <w:next w:val="Normal"/>
    <w:qFormat/>
    <w:rsid w:val="00A92408"/>
    <w:pPr>
      <w:keepNext/>
      <w:widowControl w:val="0"/>
      <w:spacing w:before="90" w:after="34"/>
      <w:outlineLvl w:val="1"/>
    </w:pPr>
    <w:rPr>
      <w:rFonts w:ascii="Stylus BT" w:hAnsi="Stylus BT"/>
      <w:b/>
      <w:bCs/>
      <w:sz w:val="20"/>
      <w:szCs w:val="20"/>
    </w:rPr>
  </w:style>
  <w:style w:type="paragraph" w:styleId="Heading3">
    <w:name w:val="heading 3"/>
    <w:basedOn w:val="Normal"/>
    <w:next w:val="Normal"/>
    <w:qFormat/>
    <w:rsid w:val="00A92408"/>
    <w:pPr>
      <w:keepNext/>
      <w:spacing w:before="240" w:after="60"/>
      <w:outlineLvl w:val="2"/>
    </w:pPr>
    <w:rPr>
      <w:rFonts w:ascii="Arial" w:hAnsi="Arial" w:cs="Arial"/>
      <w:b/>
      <w:bCs/>
      <w:sz w:val="26"/>
      <w:szCs w:val="26"/>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92408"/>
    <w:pPr>
      <w:jc w:val="center"/>
    </w:pPr>
    <w:rPr>
      <w:b/>
      <w:sz w:val="28"/>
      <w:szCs w:val="20"/>
    </w:r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link w:val="BodyText2Char"/>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character" w:customStyle="1" w:styleId="BodyText2Char">
    <w:name w:val="Body Text 2 Char"/>
    <w:link w:val="BodyText2"/>
    <w:rsid w:val="00B93FA7"/>
    <w:rPr>
      <w:color w:val="0000FF"/>
      <w:sz w:val="24"/>
      <w:szCs w:val="24"/>
    </w:rPr>
  </w:style>
  <w:style w:type="table" w:styleId="TableGrid">
    <w:name w:val="Table Grid"/>
    <w:basedOn w:val="TableNormal"/>
    <w:rsid w:val="00966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7198">
      <w:bodyDiv w:val="1"/>
      <w:marLeft w:val="0"/>
      <w:marRight w:val="0"/>
      <w:marTop w:val="0"/>
      <w:marBottom w:val="0"/>
      <w:divBdr>
        <w:top w:val="none" w:sz="0" w:space="0" w:color="auto"/>
        <w:left w:val="none" w:sz="0" w:space="0" w:color="auto"/>
        <w:bottom w:val="none" w:sz="0" w:space="0" w:color="auto"/>
        <w:right w:val="none" w:sz="0" w:space="0" w:color="auto"/>
      </w:divBdr>
    </w:div>
    <w:div w:id="131022150">
      <w:bodyDiv w:val="1"/>
      <w:marLeft w:val="0"/>
      <w:marRight w:val="0"/>
      <w:marTop w:val="0"/>
      <w:marBottom w:val="0"/>
      <w:divBdr>
        <w:top w:val="none" w:sz="0" w:space="0" w:color="auto"/>
        <w:left w:val="none" w:sz="0" w:space="0" w:color="auto"/>
        <w:bottom w:val="none" w:sz="0" w:space="0" w:color="auto"/>
        <w:right w:val="none" w:sz="0" w:space="0" w:color="auto"/>
      </w:divBdr>
    </w:div>
    <w:div w:id="188418024">
      <w:bodyDiv w:val="1"/>
      <w:marLeft w:val="0"/>
      <w:marRight w:val="0"/>
      <w:marTop w:val="0"/>
      <w:marBottom w:val="0"/>
      <w:divBdr>
        <w:top w:val="none" w:sz="0" w:space="0" w:color="auto"/>
        <w:left w:val="none" w:sz="0" w:space="0" w:color="auto"/>
        <w:bottom w:val="none" w:sz="0" w:space="0" w:color="auto"/>
        <w:right w:val="none" w:sz="0" w:space="0" w:color="auto"/>
      </w:divBdr>
    </w:div>
    <w:div w:id="266424104">
      <w:bodyDiv w:val="1"/>
      <w:marLeft w:val="0"/>
      <w:marRight w:val="0"/>
      <w:marTop w:val="0"/>
      <w:marBottom w:val="0"/>
      <w:divBdr>
        <w:top w:val="none" w:sz="0" w:space="0" w:color="auto"/>
        <w:left w:val="none" w:sz="0" w:space="0" w:color="auto"/>
        <w:bottom w:val="none" w:sz="0" w:space="0" w:color="auto"/>
        <w:right w:val="none" w:sz="0" w:space="0" w:color="auto"/>
      </w:divBdr>
    </w:div>
    <w:div w:id="337200118">
      <w:bodyDiv w:val="1"/>
      <w:marLeft w:val="0"/>
      <w:marRight w:val="0"/>
      <w:marTop w:val="0"/>
      <w:marBottom w:val="0"/>
      <w:divBdr>
        <w:top w:val="none" w:sz="0" w:space="0" w:color="auto"/>
        <w:left w:val="none" w:sz="0" w:space="0" w:color="auto"/>
        <w:bottom w:val="none" w:sz="0" w:space="0" w:color="auto"/>
        <w:right w:val="none" w:sz="0" w:space="0" w:color="auto"/>
      </w:divBdr>
    </w:div>
    <w:div w:id="367485526">
      <w:bodyDiv w:val="1"/>
      <w:marLeft w:val="0"/>
      <w:marRight w:val="0"/>
      <w:marTop w:val="0"/>
      <w:marBottom w:val="0"/>
      <w:divBdr>
        <w:top w:val="none" w:sz="0" w:space="0" w:color="auto"/>
        <w:left w:val="none" w:sz="0" w:space="0" w:color="auto"/>
        <w:bottom w:val="none" w:sz="0" w:space="0" w:color="auto"/>
        <w:right w:val="none" w:sz="0" w:space="0" w:color="auto"/>
      </w:divBdr>
    </w:div>
    <w:div w:id="401408724">
      <w:bodyDiv w:val="1"/>
      <w:marLeft w:val="0"/>
      <w:marRight w:val="0"/>
      <w:marTop w:val="0"/>
      <w:marBottom w:val="0"/>
      <w:divBdr>
        <w:top w:val="none" w:sz="0" w:space="0" w:color="auto"/>
        <w:left w:val="none" w:sz="0" w:space="0" w:color="auto"/>
        <w:bottom w:val="none" w:sz="0" w:space="0" w:color="auto"/>
        <w:right w:val="none" w:sz="0" w:space="0" w:color="auto"/>
      </w:divBdr>
    </w:div>
    <w:div w:id="429392994">
      <w:bodyDiv w:val="1"/>
      <w:marLeft w:val="0"/>
      <w:marRight w:val="0"/>
      <w:marTop w:val="0"/>
      <w:marBottom w:val="0"/>
      <w:divBdr>
        <w:top w:val="none" w:sz="0" w:space="0" w:color="auto"/>
        <w:left w:val="none" w:sz="0" w:space="0" w:color="auto"/>
        <w:bottom w:val="none" w:sz="0" w:space="0" w:color="auto"/>
        <w:right w:val="none" w:sz="0" w:space="0" w:color="auto"/>
      </w:divBdr>
    </w:div>
    <w:div w:id="545721233">
      <w:bodyDiv w:val="1"/>
      <w:marLeft w:val="0"/>
      <w:marRight w:val="0"/>
      <w:marTop w:val="0"/>
      <w:marBottom w:val="0"/>
      <w:divBdr>
        <w:top w:val="none" w:sz="0" w:space="0" w:color="auto"/>
        <w:left w:val="none" w:sz="0" w:space="0" w:color="auto"/>
        <w:bottom w:val="none" w:sz="0" w:space="0" w:color="auto"/>
        <w:right w:val="none" w:sz="0" w:space="0" w:color="auto"/>
      </w:divBdr>
    </w:div>
    <w:div w:id="588317957">
      <w:bodyDiv w:val="1"/>
      <w:marLeft w:val="0"/>
      <w:marRight w:val="0"/>
      <w:marTop w:val="0"/>
      <w:marBottom w:val="0"/>
      <w:divBdr>
        <w:top w:val="none" w:sz="0" w:space="0" w:color="auto"/>
        <w:left w:val="none" w:sz="0" w:space="0" w:color="auto"/>
        <w:bottom w:val="none" w:sz="0" w:space="0" w:color="auto"/>
        <w:right w:val="none" w:sz="0" w:space="0" w:color="auto"/>
      </w:divBdr>
    </w:div>
    <w:div w:id="669337986">
      <w:bodyDiv w:val="1"/>
      <w:marLeft w:val="0"/>
      <w:marRight w:val="0"/>
      <w:marTop w:val="0"/>
      <w:marBottom w:val="0"/>
      <w:divBdr>
        <w:top w:val="none" w:sz="0" w:space="0" w:color="auto"/>
        <w:left w:val="none" w:sz="0" w:space="0" w:color="auto"/>
        <w:bottom w:val="none" w:sz="0" w:space="0" w:color="auto"/>
        <w:right w:val="none" w:sz="0" w:space="0" w:color="auto"/>
      </w:divBdr>
    </w:div>
    <w:div w:id="672300153">
      <w:bodyDiv w:val="1"/>
      <w:marLeft w:val="0"/>
      <w:marRight w:val="0"/>
      <w:marTop w:val="0"/>
      <w:marBottom w:val="0"/>
      <w:divBdr>
        <w:top w:val="none" w:sz="0" w:space="0" w:color="auto"/>
        <w:left w:val="none" w:sz="0" w:space="0" w:color="auto"/>
        <w:bottom w:val="none" w:sz="0" w:space="0" w:color="auto"/>
        <w:right w:val="none" w:sz="0" w:space="0" w:color="auto"/>
      </w:divBdr>
    </w:div>
    <w:div w:id="688718551">
      <w:bodyDiv w:val="1"/>
      <w:marLeft w:val="0"/>
      <w:marRight w:val="0"/>
      <w:marTop w:val="0"/>
      <w:marBottom w:val="0"/>
      <w:divBdr>
        <w:top w:val="none" w:sz="0" w:space="0" w:color="auto"/>
        <w:left w:val="none" w:sz="0" w:space="0" w:color="auto"/>
        <w:bottom w:val="none" w:sz="0" w:space="0" w:color="auto"/>
        <w:right w:val="none" w:sz="0" w:space="0" w:color="auto"/>
      </w:divBdr>
    </w:div>
    <w:div w:id="724724140">
      <w:bodyDiv w:val="1"/>
      <w:marLeft w:val="0"/>
      <w:marRight w:val="0"/>
      <w:marTop w:val="0"/>
      <w:marBottom w:val="0"/>
      <w:divBdr>
        <w:top w:val="none" w:sz="0" w:space="0" w:color="auto"/>
        <w:left w:val="none" w:sz="0" w:space="0" w:color="auto"/>
        <w:bottom w:val="none" w:sz="0" w:space="0" w:color="auto"/>
        <w:right w:val="none" w:sz="0" w:space="0" w:color="auto"/>
      </w:divBdr>
    </w:div>
    <w:div w:id="732965073">
      <w:bodyDiv w:val="1"/>
      <w:marLeft w:val="0"/>
      <w:marRight w:val="0"/>
      <w:marTop w:val="0"/>
      <w:marBottom w:val="0"/>
      <w:divBdr>
        <w:top w:val="none" w:sz="0" w:space="0" w:color="auto"/>
        <w:left w:val="none" w:sz="0" w:space="0" w:color="auto"/>
        <w:bottom w:val="none" w:sz="0" w:space="0" w:color="auto"/>
        <w:right w:val="none" w:sz="0" w:space="0" w:color="auto"/>
      </w:divBdr>
    </w:div>
    <w:div w:id="843324324">
      <w:bodyDiv w:val="1"/>
      <w:marLeft w:val="0"/>
      <w:marRight w:val="0"/>
      <w:marTop w:val="0"/>
      <w:marBottom w:val="0"/>
      <w:divBdr>
        <w:top w:val="none" w:sz="0" w:space="0" w:color="auto"/>
        <w:left w:val="none" w:sz="0" w:space="0" w:color="auto"/>
        <w:bottom w:val="none" w:sz="0" w:space="0" w:color="auto"/>
        <w:right w:val="none" w:sz="0" w:space="0" w:color="auto"/>
      </w:divBdr>
    </w:div>
    <w:div w:id="932201045">
      <w:bodyDiv w:val="1"/>
      <w:marLeft w:val="0"/>
      <w:marRight w:val="0"/>
      <w:marTop w:val="0"/>
      <w:marBottom w:val="0"/>
      <w:divBdr>
        <w:top w:val="none" w:sz="0" w:space="0" w:color="auto"/>
        <w:left w:val="none" w:sz="0" w:space="0" w:color="auto"/>
        <w:bottom w:val="none" w:sz="0" w:space="0" w:color="auto"/>
        <w:right w:val="none" w:sz="0" w:space="0" w:color="auto"/>
      </w:divBdr>
    </w:div>
    <w:div w:id="957637193">
      <w:bodyDiv w:val="1"/>
      <w:marLeft w:val="0"/>
      <w:marRight w:val="0"/>
      <w:marTop w:val="0"/>
      <w:marBottom w:val="0"/>
      <w:divBdr>
        <w:top w:val="none" w:sz="0" w:space="0" w:color="auto"/>
        <w:left w:val="none" w:sz="0" w:space="0" w:color="auto"/>
        <w:bottom w:val="none" w:sz="0" w:space="0" w:color="auto"/>
        <w:right w:val="none" w:sz="0" w:space="0" w:color="auto"/>
      </w:divBdr>
    </w:div>
    <w:div w:id="963923633">
      <w:bodyDiv w:val="1"/>
      <w:marLeft w:val="0"/>
      <w:marRight w:val="0"/>
      <w:marTop w:val="0"/>
      <w:marBottom w:val="0"/>
      <w:divBdr>
        <w:top w:val="none" w:sz="0" w:space="0" w:color="auto"/>
        <w:left w:val="none" w:sz="0" w:space="0" w:color="auto"/>
        <w:bottom w:val="none" w:sz="0" w:space="0" w:color="auto"/>
        <w:right w:val="none" w:sz="0" w:space="0" w:color="auto"/>
      </w:divBdr>
    </w:div>
    <w:div w:id="1006522544">
      <w:bodyDiv w:val="1"/>
      <w:marLeft w:val="0"/>
      <w:marRight w:val="0"/>
      <w:marTop w:val="0"/>
      <w:marBottom w:val="0"/>
      <w:divBdr>
        <w:top w:val="none" w:sz="0" w:space="0" w:color="auto"/>
        <w:left w:val="none" w:sz="0" w:space="0" w:color="auto"/>
        <w:bottom w:val="none" w:sz="0" w:space="0" w:color="auto"/>
        <w:right w:val="none" w:sz="0" w:space="0" w:color="auto"/>
      </w:divBdr>
    </w:div>
    <w:div w:id="1119108040">
      <w:bodyDiv w:val="1"/>
      <w:marLeft w:val="0"/>
      <w:marRight w:val="0"/>
      <w:marTop w:val="0"/>
      <w:marBottom w:val="0"/>
      <w:divBdr>
        <w:top w:val="none" w:sz="0" w:space="0" w:color="auto"/>
        <w:left w:val="none" w:sz="0" w:space="0" w:color="auto"/>
        <w:bottom w:val="none" w:sz="0" w:space="0" w:color="auto"/>
        <w:right w:val="none" w:sz="0" w:space="0" w:color="auto"/>
      </w:divBdr>
    </w:div>
    <w:div w:id="1154177224">
      <w:bodyDiv w:val="1"/>
      <w:marLeft w:val="0"/>
      <w:marRight w:val="0"/>
      <w:marTop w:val="0"/>
      <w:marBottom w:val="0"/>
      <w:divBdr>
        <w:top w:val="none" w:sz="0" w:space="0" w:color="auto"/>
        <w:left w:val="none" w:sz="0" w:space="0" w:color="auto"/>
        <w:bottom w:val="none" w:sz="0" w:space="0" w:color="auto"/>
        <w:right w:val="none" w:sz="0" w:space="0" w:color="auto"/>
      </w:divBdr>
    </w:div>
    <w:div w:id="1321344639">
      <w:bodyDiv w:val="1"/>
      <w:marLeft w:val="0"/>
      <w:marRight w:val="0"/>
      <w:marTop w:val="0"/>
      <w:marBottom w:val="0"/>
      <w:divBdr>
        <w:top w:val="none" w:sz="0" w:space="0" w:color="auto"/>
        <w:left w:val="none" w:sz="0" w:space="0" w:color="auto"/>
        <w:bottom w:val="none" w:sz="0" w:space="0" w:color="auto"/>
        <w:right w:val="none" w:sz="0" w:space="0" w:color="auto"/>
      </w:divBdr>
    </w:div>
    <w:div w:id="1371803706">
      <w:bodyDiv w:val="1"/>
      <w:marLeft w:val="0"/>
      <w:marRight w:val="0"/>
      <w:marTop w:val="0"/>
      <w:marBottom w:val="0"/>
      <w:divBdr>
        <w:top w:val="none" w:sz="0" w:space="0" w:color="auto"/>
        <w:left w:val="none" w:sz="0" w:space="0" w:color="auto"/>
        <w:bottom w:val="none" w:sz="0" w:space="0" w:color="auto"/>
        <w:right w:val="none" w:sz="0" w:space="0" w:color="auto"/>
      </w:divBdr>
    </w:div>
    <w:div w:id="1506631940">
      <w:bodyDiv w:val="1"/>
      <w:marLeft w:val="0"/>
      <w:marRight w:val="0"/>
      <w:marTop w:val="0"/>
      <w:marBottom w:val="0"/>
      <w:divBdr>
        <w:top w:val="none" w:sz="0" w:space="0" w:color="auto"/>
        <w:left w:val="none" w:sz="0" w:space="0" w:color="auto"/>
        <w:bottom w:val="none" w:sz="0" w:space="0" w:color="auto"/>
        <w:right w:val="none" w:sz="0" w:space="0" w:color="auto"/>
      </w:divBdr>
    </w:div>
    <w:div w:id="1596744814">
      <w:bodyDiv w:val="1"/>
      <w:marLeft w:val="0"/>
      <w:marRight w:val="0"/>
      <w:marTop w:val="0"/>
      <w:marBottom w:val="0"/>
      <w:divBdr>
        <w:top w:val="none" w:sz="0" w:space="0" w:color="auto"/>
        <w:left w:val="none" w:sz="0" w:space="0" w:color="auto"/>
        <w:bottom w:val="none" w:sz="0" w:space="0" w:color="auto"/>
        <w:right w:val="none" w:sz="0" w:space="0" w:color="auto"/>
      </w:divBdr>
    </w:div>
    <w:div w:id="1600334645">
      <w:bodyDiv w:val="1"/>
      <w:marLeft w:val="0"/>
      <w:marRight w:val="0"/>
      <w:marTop w:val="0"/>
      <w:marBottom w:val="0"/>
      <w:divBdr>
        <w:top w:val="none" w:sz="0" w:space="0" w:color="auto"/>
        <w:left w:val="none" w:sz="0" w:space="0" w:color="auto"/>
        <w:bottom w:val="none" w:sz="0" w:space="0" w:color="auto"/>
        <w:right w:val="none" w:sz="0" w:space="0" w:color="auto"/>
      </w:divBdr>
    </w:div>
    <w:div w:id="1629627763">
      <w:bodyDiv w:val="1"/>
      <w:marLeft w:val="0"/>
      <w:marRight w:val="0"/>
      <w:marTop w:val="0"/>
      <w:marBottom w:val="0"/>
      <w:divBdr>
        <w:top w:val="none" w:sz="0" w:space="0" w:color="auto"/>
        <w:left w:val="none" w:sz="0" w:space="0" w:color="auto"/>
        <w:bottom w:val="none" w:sz="0" w:space="0" w:color="auto"/>
        <w:right w:val="none" w:sz="0" w:space="0" w:color="auto"/>
      </w:divBdr>
    </w:div>
    <w:div w:id="1694069103">
      <w:bodyDiv w:val="1"/>
      <w:marLeft w:val="0"/>
      <w:marRight w:val="0"/>
      <w:marTop w:val="0"/>
      <w:marBottom w:val="0"/>
      <w:divBdr>
        <w:top w:val="none" w:sz="0" w:space="0" w:color="auto"/>
        <w:left w:val="none" w:sz="0" w:space="0" w:color="auto"/>
        <w:bottom w:val="none" w:sz="0" w:space="0" w:color="auto"/>
        <w:right w:val="none" w:sz="0" w:space="0" w:color="auto"/>
      </w:divBdr>
    </w:div>
    <w:div w:id="1832940690">
      <w:bodyDiv w:val="1"/>
      <w:marLeft w:val="0"/>
      <w:marRight w:val="0"/>
      <w:marTop w:val="0"/>
      <w:marBottom w:val="0"/>
      <w:divBdr>
        <w:top w:val="none" w:sz="0" w:space="0" w:color="auto"/>
        <w:left w:val="none" w:sz="0" w:space="0" w:color="auto"/>
        <w:bottom w:val="none" w:sz="0" w:space="0" w:color="auto"/>
        <w:right w:val="none" w:sz="0" w:space="0" w:color="auto"/>
      </w:divBdr>
    </w:div>
    <w:div w:id="1840728865">
      <w:bodyDiv w:val="1"/>
      <w:marLeft w:val="0"/>
      <w:marRight w:val="0"/>
      <w:marTop w:val="0"/>
      <w:marBottom w:val="0"/>
      <w:divBdr>
        <w:top w:val="none" w:sz="0" w:space="0" w:color="auto"/>
        <w:left w:val="none" w:sz="0" w:space="0" w:color="auto"/>
        <w:bottom w:val="none" w:sz="0" w:space="0" w:color="auto"/>
        <w:right w:val="none" w:sz="0" w:space="0" w:color="auto"/>
      </w:divBdr>
    </w:div>
    <w:div w:id="1847282624">
      <w:bodyDiv w:val="1"/>
      <w:marLeft w:val="0"/>
      <w:marRight w:val="0"/>
      <w:marTop w:val="0"/>
      <w:marBottom w:val="0"/>
      <w:divBdr>
        <w:top w:val="none" w:sz="0" w:space="0" w:color="auto"/>
        <w:left w:val="none" w:sz="0" w:space="0" w:color="auto"/>
        <w:bottom w:val="none" w:sz="0" w:space="0" w:color="auto"/>
        <w:right w:val="none" w:sz="0" w:space="0" w:color="auto"/>
      </w:divBdr>
    </w:div>
    <w:div w:id="1886022296">
      <w:bodyDiv w:val="1"/>
      <w:marLeft w:val="0"/>
      <w:marRight w:val="0"/>
      <w:marTop w:val="0"/>
      <w:marBottom w:val="0"/>
      <w:divBdr>
        <w:top w:val="none" w:sz="0" w:space="0" w:color="auto"/>
        <w:left w:val="none" w:sz="0" w:space="0" w:color="auto"/>
        <w:bottom w:val="none" w:sz="0" w:space="0" w:color="auto"/>
        <w:right w:val="none" w:sz="0" w:space="0" w:color="auto"/>
      </w:divBdr>
    </w:div>
    <w:div w:id="1906796352">
      <w:bodyDiv w:val="1"/>
      <w:marLeft w:val="0"/>
      <w:marRight w:val="0"/>
      <w:marTop w:val="0"/>
      <w:marBottom w:val="0"/>
      <w:divBdr>
        <w:top w:val="none" w:sz="0" w:space="0" w:color="auto"/>
        <w:left w:val="none" w:sz="0" w:space="0" w:color="auto"/>
        <w:bottom w:val="none" w:sz="0" w:space="0" w:color="auto"/>
        <w:right w:val="none" w:sz="0" w:space="0" w:color="auto"/>
      </w:divBdr>
    </w:div>
    <w:div w:id="1948074371">
      <w:bodyDiv w:val="1"/>
      <w:marLeft w:val="0"/>
      <w:marRight w:val="0"/>
      <w:marTop w:val="0"/>
      <w:marBottom w:val="0"/>
      <w:divBdr>
        <w:top w:val="none" w:sz="0" w:space="0" w:color="auto"/>
        <w:left w:val="none" w:sz="0" w:space="0" w:color="auto"/>
        <w:bottom w:val="none" w:sz="0" w:space="0" w:color="auto"/>
        <w:right w:val="none" w:sz="0" w:space="0" w:color="auto"/>
      </w:divBdr>
    </w:div>
    <w:div w:id="210332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806</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6170</CharactersWithSpaces>
  <SharedDoc>false</SharedDoc>
  <HLinks>
    <vt:vector size="6" baseType="variant">
      <vt:variant>
        <vt:i4>3407923</vt:i4>
      </vt:variant>
      <vt:variant>
        <vt:i4>0</vt:i4>
      </vt:variant>
      <vt:variant>
        <vt:i4>0</vt:i4>
      </vt:variant>
      <vt:variant>
        <vt:i4>5</vt:i4>
      </vt:variant>
      <vt:variant>
        <vt:lpwstr>mailto:ayaac@uaa.alaska.edu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 for:</dc:title>
  <dc:subject/>
  <dc:creator>tmiller</dc:creator>
  <cp:keywords/>
  <cp:lastModifiedBy>Megan Carlson</cp:lastModifiedBy>
  <cp:revision>13</cp:revision>
  <cp:lastPrinted>2018-04-03T21:27:00Z</cp:lastPrinted>
  <dcterms:created xsi:type="dcterms:W3CDTF">2018-03-23T20:22:00Z</dcterms:created>
  <dcterms:modified xsi:type="dcterms:W3CDTF">2025-04-25T17:57:00Z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e099fe5afce132b5e83cfab8c4a2231f4cc28ef368264714ca8126069b0bcdec</vt:lpwstr>
  </property>
</Properties>
</file>