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2E" w:rsidRPr="00F70D2E" w:rsidRDefault="00F70D2E" w:rsidP="00F70D2E">
      <w:pPr>
        <w:spacing w:before="100" w:beforeAutospacing="1" w:after="100" w:afterAutospacing="1" w:line="240" w:lineRule="auto"/>
        <w:outlineLvl w:val="1"/>
        <w:rPr>
          <w:rFonts w:eastAsia="Times New Roman" w:cstheme="minorHAnsi"/>
          <w:b/>
          <w:bCs/>
          <w:sz w:val="36"/>
          <w:szCs w:val="36"/>
        </w:rPr>
      </w:pPr>
      <w:bookmarkStart w:id="0" w:name="_GoBack"/>
      <w:bookmarkEnd w:id="0"/>
      <w:r w:rsidRPr="00F70D2E">
        <w:rPr>
          <w:rFonts w:eastAsia="Times New Roman" w:cstheme="minorHAnsi"/>
          <w:b/>
          <w:bCs/>
          <w:sz w:val="36"/>
          <w:szCs w:val="36"/>
        </w:rPr>
        <w:t>Export Management</w:t>
      </w:r>
    </w:p>
    <w:p w:rsidR="00F70D2E" w:rsidRPr="00F70D2E" w:rsidRDefault="00F70D2E" w:rsidP="00F70D2E">
      <w:pPr>
        <w:spacing w:before="100" w:beforeAutospacing="1" w:after="100" w:afterAutospacing="1" w:line="240" w:lineRule="auto"/>
        <w:rPr>
          <w:rFonts w:eastAsia="Times New Roman" w:cstheme="minorHAnsi"/>
          <w:sz w:val="24"/>
          <w:szCs w:val="24"/>
        </w:rPr>
      </w:pPr>
      <w:bookmarkStart w:id="1" w:name="comp00004a7047d500000001445b51"/>
      <w:bookmarkEnd w:id="1"/>
      <w:r w:rsidRPr="00F70D2E">
        <w:rPr>
          <w:rFonts w:eastAsia="Times New Roman" w:cstheme="minorHAnsi"/>
          <w:sz w:val="24"/>
          <w:szCs w:val="24"/>
        </w:rPr>
        <w:t xml:space="preserve">The U.S. has complex export control laws and regulations which are scattered throughout the </w:t>
      </w:r>
      <w:hyperlink r:id="rId6" w:history="1">
        <w:r w:rsidRPr="00D80E9D">
          <w:rPr>
            <w:rStyle w:val="Hyperlink"/>
            <w:rFonts w:eastAsia="Times New Roman" w:cstheme="minorHAnsi"/>
            <w:sz w:val="24"/>
            <w:szCs w:val="24"/>
          </w:rPr>
          <w:t>U.S. Code</w:t>
        </w:r>
      </w:hyperlink>
      <w:r w:rsidRPr="00CD714B">
        <w:rPr>
          <w:rFonts w:eastAsia="Times New Roman" w:cstheme="minorHAnsi"/>
          <w:color w:val="00B050"/>
          <w:sz w:val="24"/>
          <w:szCs w:val="24"/>
        </w:rPr>
        <w:t xml:space="preserve"> </w:t>
      </w:r>
      <w:r w:rsidRPr="00F70D2E">
        <w:rPr>
          <w:rFonts w:eastAsia="Times New Roman" w:cstheme="minorHAnsi"/>
          <w:sz w:val="24"/>
          <w:szCs w:val="24"/>
        </w:rPr>
        <w:t xml:space="preserve">(USC) and the </w:t>
      </w:r>
      <w:hyperlink r:id="rId7" w:history="1">
        <w:r w:rsidRPr="00D80E9D">
          <w:rPr>
            <w:rStyle w:val="Hyperlink"/>
            <w:rFonts w:eastAsia="Times New Roman" w:cstheme="minorHAnsi"/>
            <w:sz w:val="24"/>
            <w:szCs w:val="24"/>
          </w:rPr>
          <w:t>Code of Federal Regulations</w:t>
        </w:r>
      </w:hyperlink>
      <w:r w:rsidRPr="00CD714B">
        <w:rPr>
          <w:rFonts w:eastAsia="Times New Roman" w:cstheme="minorHAnsi"/>
          <w:color w:val="00B050"/>
          <w:sz w:val="24"/>
          <w:szCs w:val="24"/>
        </w:rPr>
        <w:t xml:space="preserve"> </w:t>
      </w:r>
      <w:r w:rsidRPr="00F70D2E">
        <w:rPr>
          <w:rFonts w:eastAsia="Times New Roman" w:cstheme="minorHAnsi"/>
          <w:sz w:val="24"/>
          <w:szCs w:val="24"/>
        </w:rPr>
        <w:t>(CFR). In keeping with the diversity of export regulations, a number of federal agencies have been given export oversight responsibilities. Links to the export regulations most likely to apply to university research programs are available on the Federal Regulations page. The following list of U.S. Gover</w:t>
      </w:r>
      <w:r w:rsidR="00543B3C">
        <w:rPr>
          <w:rFonts w:eastAsia="Times New Roman" w:cstheme="minorHAnsi"/>
          <w:sz w:val="24"/>
          <w:szCs w:val="24"/>
        </w:rPr>
        <w:t>n</w:t>
      </w:r>
      <w:r w:rsidRPr="00F70D2E">
        <w:rPr>
          <w:rFonts w:eastAsia="Times New Roman" w:cstheme="minorHAnsi"/>
          <w:sz w:val="24"/>
          <w:szCs w:val="24"/>
        </w:rPr>
        <w:t>ment Agencies with export control responsibilities, while not exhaustive, is intended to provide some indication of the scope and complexity of export management issues that might arise related to the conduct of university activities:</w:t>
      </w:r>
    </w:p>
    <w:p w:rsidR="00F70D2E" w:rsidRPr="00F70D2E" w:rsidRDefault="0018131B" w:rsidP="00F70D2E">
      <w:pPr>
        <w:numPr>
          <w:ilvl w:val="0"/>
          <w:numId w:val="1"/>
        </w:numPr>
        <w:spacing w:before="100" w:beforeAutospacing="1" w:after="100" w:afterAutospacing="1" w:line="240" w:lineRule="auto"/>
        <w:rPr>
          <w:rFonts w:eastAsia="Times New Roman" w:cstheme="minorHAnsi"/>
          <w:sz w:val="24"/>
          <w:szCs w:val="24"/>
        </w:rPr>
      </w:pPr>
      <w:hyperlink r:id="rId8" w:history="1">
        <w:r w:rsidR="00F70D2E" w:rsidRPr="001676C5">
          <w:rPr>
            <w:rStyle w:val="Hyperlink"/>
            <w:rFonts w:eastAsia="Times New Roman" w:cstheme="minorHAnsi"/>
            <w:sz w:val="24"/>
            <w:szCs w:val="24"/>
          </w:rPr>
          <w:t>Bureau of Industry &amp; Security</w:t>
        </w:r>
      </w:hyperlink>
      <w:r w:rsidR="00F70D2E" w:rsidRPr="00F70D2E">
        <w:rPr>
          <w:rFonts w:eastAsia="Times New Roman" w:cstheme="minorHAnsi"/>
          <w:sz w:val="24"/>
          <w:szCs w:val="24"/>
        </w:rPr>
        <w:t xml:space="preserve">, Department of Commerce </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 xml:space="preserve">Commercial Items &amp; Dual-Use Technology - </w:t>
      </w:r>
      <w:r w:rsidRPr="00F70D2E">
        <w:rPr>
          <w:rFonts w:eastAsia="Times New Roman" w:cstheme="minorHAnsi"/>
          <w:b/>
          <w:bCs/>
          <w:i/>
          <w:iCs/>
          <w:color w:val="800000"/>
          <w:sz w:val="24"/>
          <w:szCs w:val="24"/>
        </w:rPr>
        <w:t>Examples:</w:t>
      </w:r>
      <w:r w:rsidRPr="00F70D2E">
        <w:rPr>
          <w:rFonts w:eastAsia="Times New Roman" w:cstheme="minorHAnsi"/>
          <w:i/>
          <w:iCs/>
          <w:color w:val="800000"/>
          <w:sz w:val="24"/>
          <w:szCs w:val="24"/>
        </w:rPr>
        <w:t>  Global Positioning System (GPS), Night Vision equipment, encryption technology, sen</w:t>
      </w:r>
      <w:r>
        <w:rPr>
          <w:rFonts w:eastAsia="Times New Roman" w:cstheme="minorHAnsi"/>
          <w:i/>
          <w:iCs/>
          <w:color w:val="800000"/>
          <w:sz w:val="24"/>
          <w:szCs w:val="24"/>
        </w:rPr>
        <w:t>s</w:t>
      </w:r>
      <w:r w:rsidRPr="00F70D2E">
        <w:rPr>
          <w:rFonts w:eastAsia="Times New Roman" w:cstheme="minorHAnsi"/>
          <w:i/>
          <w:iCs/>
          <w:color w:val="800000"/>
          <w:sz w:val="24"/>
          <w:szCs w:val="24"/>
        </w:rPr>
        <w:t>ors, lasers, navigation systems, avionics, satellite technology, software, some infectious agents &amp; toxins, and nuclear technology.</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Deemed Exports of Technical Data</w:t>
      </w:r>
    </w:p>
    <w:p w:rsidR="00F70D2E" w:rsidRPr="00F70D2E" w:rsidRDefault="0018131B" w:rsidP="00F70D2E">
      <w:pPr>
        <w:numPr>
          <w:ilvl w:val="0"/>
          <w:numId w:val="1"/>
        </w:numPr>
        <w:spacing w:before="100" w:beforeAutospacing="1" w:after="100" w:afterAutospacing="1" w:line="240" w:lineRule="auto"/>
        <w:rPr>
          <w:rFonts w:eastAsia="Times New Roman" w:cstheme="minorHAnsi"/>
          <w:sz w:val="24"/>
          <w:szCs w:val="24"/>
        </w:rPr>
      </w:pPr>
      <w:hyperlink r:id="rId9" w:history="1">
        <w:r w:rsidR="00F70D2E" w:rsidRPr="001676C5">
          <w:rPr>
            <w:rStyle w:val="Hyperlink"/>
            <w:rFonts w:eastAsia="Times New Roman" w:cstheme="minorHAnsi"/>
            <w:sz w:val="24"/>
            <w:szCs w:val="24"/>
          </w:rPr>
          <w:t>Directorate of Defense Trade Controls</w:t>
        </w:r>
      </w:hyperlink>
      <w:r w:rsidR="00F70D2E" w:rsidRPr="00F70D2E">
        <w:rPr>
          <w:rFonts w:eastAsia="Times New Roman" w:cstheme="minorHAnsi"/>
          <w:sz w:val="24"/>
          <w:szCs w:val="24"/>
        </w:rPr>
        <w:t xml:space="preserve">, Department of State </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 xml:space="preserve">Defense Articles - </w:t>
      </w:r>
      <w:r w:rsidRPr="00F70D2E">
        <w:rPr>
          <w:rFonts w:eastAsia="Times New Roman" w:cstheme="minorHAnsi"/>
          <w:b/>
          <w:bCs/>
          <w:i/>
          <w:iCs/>
          <w:color w:val="800000"/>
          <w:sz w:val="24"/>
          <w:szCs w:val="24"/>
        </w:rPr>
        <w:t>Examples:</w:t>
      </w:r>
      <w:r w:rsidRPr="00F70D2E">
        <w:rPr>
          <w:rFonts w:eastAsia="Times New Roman" w:cstheme="minorHAnsi"/>
          <w:i/>
          <w:iCs/>
          <w:color w:val="800000"/>
          <w:sz w:val="24"/>
          <w:szCs w:val="24"/>
        </w:rPr>
        <w:t>  technology, software and technical data related to encryption/decryption, satellites, missiles/rockets, sensors, arms, and explosives.</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Defense Services</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Deemed Exports of Technical Data</w:t>
      </w:r>
    </w:p>
    <w:p w:rsidR="00F70D2E" w:rsidRPr="00FB069F" w:rsidRDefault="0018131B" w:rsidP="00F70D2E">
      <w:pPr>
        <w:numPr>
          <w:ilvl w:val="0"/>
          <w:numId w:val="1"/>
        </w:numPr>
        <w:spacing w:before="100" w:beforeAutospacing="1" w:after="100" w:afterAutospacing="1" w:line="240" w:lineRule="auto"/>
        <w:rPr>
          <w:rFonts w:eastAsia="Times New Roman" w:cstheme="minorHAnsi"/>
          <w:color w:val="00B050"/>
          <w:sz w:val="24"/>
          <w:szCs w:val="24"/>
        </w:rPr>
      </w:pPr>
      <w:hyperlink r:id="rId10" w:history="1">
        <w:r w:rsidR="00F70D2E" w:rsidRPr="001676C5">
          <w:rPr>
            <w:rStyle w:val="Hyperlink"/>
            <w:rFonts w:eastAsia="Times New Roman" w:cstheme="minorHAnsi"/>
            <w:sz w:val="24"/>
            <w:szCs w:val="24"/>
          </w:rPr>
          <w:t>Office of Foreign Assets Control</w:t>
        </w:r>
      </w:hyperlink>
      <w:r w:rsidR="00F70D2E" w:rsidRPr="00FB069F">
        <w:rPr>
          <w:rFonts w:eastAsia="Times New Roman" w:cstheme="minorHAnsi"/>
          <w:color w:val="00B050"/>
          <w:sz w:val="24"/>
          <w:szCs w:val="24"/>
        </w:rPr>
        <w:t xml:space="preserve"> </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All Transactions, but predominantly financial in nature</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Travel Restrictions</w:t>
      </w:r>
    </w:p>
    <w:p w:rsidR="00F70D2E" w:rsidRPr="00F70D2E" w:rsidRDefault="0018131B" w:rsidP="00F70D2E">
      <w:pPr>
        <w:numPr>
          <w:ilvl w:val="0"/>
          <w:numId w:val="1"/>
        </w:numPr>
        <w:spacing w:before="100" w:beforeAutospacing="1" w:after="100" w:afterAutospacing="1" w:line="240" w:lineRule="auto"/>
        <w:rPr>
          <w:rFonts w:eastAsia="Times New Roman" w:cstheme="minorHAnsi"/>
          <w:sz w:val="24"/>
          <w:szCs w:val="24"/>
        </w:rPr>
      </w:pPr>
      <w:hyperlink r:id="rId11" w:history="1">
        <w:r w:rsidR="00F70D2E" w:rsidRPr="001676C5">
          <w:rPr>
            <w:rStyle w:val="Hyperlink"/>
            <w:rFonts w:eastAsia="Times New Roman" w:cstheme="minorHAnsi"/>
            <w:sz w:val="24"/>
            <w:szCs w:val="24"/>
          </w:rPr>
          <w:t>Drug Enforcement Agency</w:t>
        </w:r>
      </w:hyperlink>
      <w:r w:rsidR="00F70D2E" w:rsidRPr="00F70D2E">
        <w:rPr>
          <w:rFonts w:eastAsia="Times New Roman" w:cstheme="minorHAnsi"/>
          <w:sz w:val="24"/>
          <w:szCs w:val="24"/>
        </w:rPr>
        <w:t xml:space="preserve">, Department of Justice </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Controlled Substances (Drugs)</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Chemicals and Precursors</w:t>
      </w:r>
    </w:p>
    <w:p w:rsidR="00F70D2E" w:rsidRPr="00FB069F" w:rsidRDefault="0018131B" w:rsidP="00F70D2E">
      <w:pPr>
        <w:numPr>
          <w:ilvl w:val="0"/>
          <w:numId w:val="1"/>
        </w:numPr>
        <w:spacing w:before="100" w:beforeAutospacing="1" w:after="100" w:afterAutospacing="1" w:line="240" w:lineRule="auto"/>
        <w:rPr>
          <w:rFonts w:eastAsia="Times New Roman" w:cstheme="minorHAnsi"/>
          <w:color w:val="00B050"/>
          <w:sz w:val="24"/>
          <w:szCs w:val="24"/>
        </w:rPr>
      </w:pPr>
      <w:hyperlink r:id="rId12" w:history="1">
        <w:r w:rsidR="00F70D2E" w:rsidRPr="001676C5">
          <w:rPr>
            <w:rStyle w:val="Hyperlink"/>
            <w:rFonts w:eastAsia="Times New Roman" w:cstheme="minorHAnsi"/>
            <w:sz w:val="24"/>
            <w:szCs w:val="24"/>
          </w:rPr>
          <w:t>Food and Drug Administration</w:t>
        </w:r>
      </w:hyperlink>
      <w:r w:rsidR="00F70D2E" w:rsidRPr="00FB069F">
        <w:rPr>
          <w:rFonts w:eastAsia="Times New Roman" w:cstheme="minorHAnsi"/>
          <w:color w:val="00B050"/>
          <w:sz w:val="24"/>
          <w:szCs w:val="24"/>
        </w:rPr>
        <w:t xml:space="preserve"> </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Drugs (not on the DEA controlled substances schedules)</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Medical Devices</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Biologics</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Investigational Drugs &amp; Medical Devices</w:t>
      </w:r>
    </w:p>
    <w:p w:rsidR="00F70D2E" w:rsidRPr="00F70D2E" w:rsidRDefault="0018131B" w:rsidP="00F70D2E">
      <w:pPr>
        <w:numPr>
          <w:ilvl w:val="0"/>
          <w:numId w:val="1"/>
        </w:numPr>
        <w:spacing w:before="100" w:beforeAutospacing="1" w:after="100" w:afterAutospacing="1" w:line="240" w:lineRule="auto"/>
        <w:rPr>
          <w:rFonts w:eastAsia="Times New Roman" w:cstheme="minorHAnsi"/>
          <w:sz w:val="24"/>
          <w:szCs w:val="24"/>
        </w:rPr>
      </w:pPr>
      <w:hyperlink r:id="rId13" w:history="1">
        <w:r w:rsidR="00F70D2E" w:rsidRPr="001676C5">
          <w:rPr>
            <w:rStyle w:val="Hyperlink"/>
            <w:rFonts w:eastAsia="Times New Roman" w:cstheme="minorHAnsi"/>
            <w:sz w:val="24"/>
            <w:szCs w:val="24"/>
          </w:rPr>
          <w:t>Fish &amp; Wildlife Service</w:t>
        </w:r>
      </w:hyperlink>
      <w:r w:rsidR="00F70D2E" w:rsidRPr="00F70D2E">
        <w:rPr>
          <w:rFonts w:eastAsia="Times New Roman" w:cstheme="minorHAnsi"/>
          <w:sz w:val="24"/>
          <w:szCs w:val="24"/>
        </w:rPr>
        <w:t>, Department of the Interior</w:t>
      </w:r>
    </w:p>
    <w:p w:rsidR="00F70D2E" w:rsidRPr="00FB069F" w:rsidRDefault="0018131B" w:rsidP="00F70D2E">
      <w:pPr>
        <w:numPr>
          <w:ilvl w:val="0"/>
          <w:numId w:val="1"/>
        </w:numPr>
        <w:spacing w:before="100" w:beforeAutospacing="1" w:after="100" w:afterAutospacing="1" w:line="240" w:lineRule="auto"/>
        <w:rPr>
          <w:rFonts w:eastAsia="Times New Roman" w:cstheme="minorHAnsi"/>
          <w:color w:val="00B050"/>
          <w:sz w:val="24"/>
          <w:szCs w:val="24"/>
        </w:rPr>
      </w:pPr>
      <w:hyperlink r:id="rId14" w:history="1">
        <w:r w:rsidR="00F70D2E" w:rsidRPr="001676C5">
          <w:rPr>
            <w:rStyle w:val="Hyperlink"/>
            <w:rFonts w:eastAsia="Times New Roman" w:cstheme="minorHAnsi"/>
            <w:sz w:val="24"/>
            <w:szCs w:val="24"/>
          </w:rPr>
          <w:t>Nuclear Regulatory Commission</w:t>
        </w:r>
      </w:hyperlink>
      <w:r w:rsidR="00F70D2E" w:rsidRPr="00FB069F">
        <w:rPr>
          <w:rFonts w:eastAsia="Times New Roman" w:cstheme="minorHAnsi"/>
          <w:color w:val="00B050"/>
          <w:sz w:val="24"/>
          <w:szCs w:val="24"/>
        </w:rPr>
        <w:t xml:space="preserve"> </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Nuclear Materials</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Nuclear Equipment</w:t>
      </w:r>
    </w:p>
    <w:p w:rsidR="00F70D2E" w:rsidRPr="00F70D2E" w:rsidRDefault="0018131B" w:rsidP="00F70D2E">
      <w:pPr>
        <w:numPr>
          <w:ilvl w:val="0"/>
          <w:numId w:val="1"/>
        </w:numPr>
        <w:spacing w:before="100" w:beforeAutospacing="1" w:after="100" w:afterAutospacing="1" w:line="240" w:lineRule="auto"/>
        <w:rPr>
          <w:rFonts w:eastAsia="Times New Roman" w:cstheme="minorHAnsi"/>
          <w:sz w:val="24"/>
          <w:szCs w:val="24"/>
        </w:rPr>
      </w:pPr>
      <w:hyperlink r:id="rId15" w:history="1">
        <w:r w:rsidR="00F70D2E" w:rsidRPr="001676C5">
          <w:rPr>
            <w:rStyle w:val="Hyperlink"/>
            <w:rFonts w:eastAsia="Times New Roman" w:cstheme="minorHAnsi"/>
            <w:sz w:val="24"/>
            <w:szCs w:val="24"/>
          </w:rPr>
          <w:t>Centers for Disease Control and Prevention</w:t>
        </w:r>
      </w:hyperlink>
      <w:r w:rsidR="00F70D2E" w:rsidRPr="00F70D2E">
        <w:rPr>
          <w:rFonts w:eastAsia="Times New Roman" w:cstheme="minorHAnsi"/>
          <w:sz w:val="24"/>
          <w:szCs w:val="24"/>
        </w:rPr>
        <w:t xml:space="preserve"> (CDC) </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Infectious Agents</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Biological Toxins</w:t>
      </w:r>
    </w:p>
    <w:p w:rsidR="00F70D2E" w:rsidRPr="00FB069F" w:rsidRDefault="0018131B" w:rsidP="00F70D2E">
      <w:pPr>
        <w:numPr>
          <w:ilvl w:val="0"/>
          <w:numId w:val="1"/>
        </w:numPr>
        <w:spacing w:before="100" w:beforeAutospacing="1" w:after="100" w:afterAutospacing="1" w:line="240" w:lineRule="auto"/>
        <w:rPr>
          <w:rFonts w:eastAsia="Times New Roman" w:cstheme="minorHAnsi"/>
          <w:color w:val="00B050"/>
          <w:sz w:val="24"/>
          <w:szCs w:val="24"/>
        </w:rPr>
      </w:pPr>
      <w:hyperlink r:id="rId16" w:history="1">
        <w:r w:rsidR="00F70D2E" w:rsidRPr="001676C5">
          <w:rPr>
            <w:rStyle w:val="Hyperlink"/>
            <w:rFonts w:eastAsia="Times New Roman" w:cstheme="minorHAnsi"/>
            <w:sz w:val="24"/>
            <w:szCs w:val="24"/>
          </w:rPr>
          <w:t>Department of Energy</w:t>
        </w:r>
      </w:hyperlink>
      <w:r w:rsidR="00F70D2E" w:rsidRPr="00FB069F">
        <w:rPr>
          <w:rFonts w:eastAsia="Times New Roman" w:cstheme="minorHAnsi"/>
          <w:color w:val="00B050"/>
          <w:sz w:val="24"/>
          <w:szCs w:val="24"/>
        </w:rPr>
        <w:t xml:space="preserve"> </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Natural Gas</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Electrical Power</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lastRenderedPageBreak/>
        <w:t>Nuclear Technology</w:t>
      </w:r>
    </w:p>
    <w:p w:rsidR="00F70D2E" w:rsidRPr="00F70D2E" w:rsidRDefault="0018131B" w:rsidP="00F70D2E">
      <w:pPr>
        <w:numPr>
          <w:ilvl w:val="0"/>
          <w:numId w:val="1"/>
        </w:numPr>
        <w:spacing w:before="100" w:beforeAutospacing="1" w:after="100" w:afterAutospacing="1" w:line="240" w:lineRule="auto"/>
        <w:rPr>
          <w:rFonts w:eastAsia="Times New Roman" w:cstheme="minorHAnsi"/>
          <w:sz w:val="24"/>
          <w:szCs w:val="24"/>
        </w:rPr>
      </w:pPr>
      <w:hyperlink r:id="rId17" w:history="1">
        <w:r w:rsidR="00F70D2E" w:rsidRPr="00D80E9D">
          <w:rPr>
            <w:rStyle w:val="Hyperlink"/>
            <w:rFonts w:eastAsia="Times New Roman" w:cstheme="minorHAnsi"/>
            <w:sz w:val="24"/>
            <w:szCs w:val="24"/>
          </w:rPr>
          <w:t>National Marine Fisheries Service</w:t>
        </w:r>
      </w:hyperlink>
      <w:r w:rsidR="00F70D2E" w:rsidRPr="00F70D2E">
        <w:rPr>
          <w:rFonts w:eastAsia="Times New Roman" w:cstheme="minorHAnsi"/>
          <w:sz w:val="24"/>
          <w:szCs w:val="24"/>
        </w:rPr>
        <w:t xml:space="preserve">, National Oceanic and Atmospheric Association, Department of Commerce </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Marine Mammals</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Endangered Species</w:t>
      </w:r>
    </w:p>
    <w:p w:rsidR="00F70D2E" w:rsidRPr="00F70D2E" w:rsidRDefault="0018131B" w:rsidP="00F70D2E">
      <w:pPr>
        <w:numPr>
          <w:ilvl w:val="0"/>
          <w:numId w:val="1"/>
        </w:numPr>
        <w:spacing w:before="100" w:beforeAutospacing="1" w:after="100" w:afterAutospacing="1" w:line="240" w:lineRule="auto"/>
        <w:rPr>
          <w:rFonts w:eastAsia="Times New Roman" w:cstheme="minorHAnsi"/>
          <w:sz w:val="24"/>
          <w:szCs w:val="24"/>
        </w:rPr>
      </w:pPr>
      <w:hyperlink r:id="rId18" w:history="1">
        <w:r w:rsidR="00F70D2E" w:rsidRPr="00D80E9D">
          <w:rPr>
            <w:rStyle w:val="Hyperlink"/>
            <w:rFonts w:eastAsia="Times New Roman" w:cstheme="minorHAnsi"/>
            <w:sz w:val="24"/>
            <w:szCs w:val="24"/>
          </w:rPr>
          <w:t>Animal and Plant Health Inspection Service</w:t>
        </w:r>
      </w:hyperlink>
      <w:r w:rsidR="00F70D2E" w:rsidRPr="00F70D2E">
        <w:rPr>
          <w:rFonts w:eastAsia="Times New Roman" w:cstheme="minorHAnsi"/>
          <w:sz w:val="24"/>
          <w:szCs w:val="24"/>
        </w:rPr>
        <w:t xml:space="preserve">, Department of Agriculture </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Import &amp; Export</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Live Animals, tissues and animal products</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Infectious Agents</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Plants, seeds, tubers, plant products, etc.</w:t>
      </w:r>
    </w:p>
    <w:p w:rsidR="00F70D2E" w:rsidRPr="00F70D2E" w:rsidRDefault="00F70D2E" w:rsidP="00F70D2E">
      <w:pPr>
        <w:numPr>
          <w:ilvl w:val="1"/>
          <w:numId w:val="1"/>
        </w:numPr>
        <w:spacing w:before="100" w:beforeAutospacing="1" w:after="100" w:afterAutospacing="1" w:line="240" w:lineRule="auto"/>
        <w:rPr>
          <w:rFonts w:eastAsia="Times New Roman" w:cstheme="minorHAnsi"/>
          <w:sz w:val="24"/>
          <w:szCs w:val="24"/>
        </w:rPr>
      </w:pPr>
      <w:r w:rsidRPr="00F70D2E">
        <w:rPr>
          <w:rFonts w:eastAsia="Times New Roman" w:cstheme="minorHAnsi"/>
          <w:sz w:val="24"/>
          <w:szCs w:val="24"/>
        </w:rPr>
        <w:t>Soils</w:t>
      </w:r>
    </w:p>
    <w:p w:rsidR="00F70D2E" w:rsidRPr="00F70D2E" w:rsidRDefault="00F70D2E" w:rsidP="00F70D2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Each agency has it</w:t>
      </w:r>
      <w:r w:rsidRPr="00F70D2E">
        <w:rPr>
          <w:rFonts w:eastAsia="Times New Roman" w:cstheme="minorHAnsi"/>
          <w:sz w:val="24"/>
          <w:szCs w:val="24"/>
        </w:rPr>
        <w:t>s own regulations regarding permitting or licensing, including who may apply.  BIS, DDTC and OFAC require that institutions register and that license requests are made by designated individuals on behalf of the organization.  The UA</w:t>
      </w:r>
      <w:r w:rsidR="006240BA">
        <w:rPr>
          <w:rFonts w:eastAsia="Times New Roman" w:cstheme="minorHAnsi"/>
          <w:sz w:val="24"/>
          <w:szCs w:val="24"/>
        </w:rPr>
        <w:t>A</w:t>
      </w:r>
      <w:r w:rsidRPr="00F70D2E">
        <w:rPr>
          <w:rFonts w:eastAsia="Times New Roman" w:cstheme="minorHAnsi"/>
          <w:sz w:val="24"/>
          <w:szCs w:val="24"/>
        </w:rPr>
        <w:t xml:space="preserve"> Office of Research </w:t>
      </w:r>
      <w:r w:rsidR="006240BA">
        <w:rPr>
          <w:rFonts w:eastAsia="Times New Roman" w:cstheme="minorHAnsi"/>
          <w:sz w:val="24"/>
          <w:szCs w:val="24"/>
        </w:rPr>
        <w:t>and the Graduate School</w:t>
      </w:r>
      <w:r w:rsidRPr="00F70D2E">
        <w:rPr>
          <w:rFonts w:eastAsia="Times New Roman" w:cstheme="minorHAnsi"/>
          <w:sz w:val="24"/>
          <w:szCs w:val="24"/>
        </w:rPr>
        <w:t xml:space="preserve"> is responsible for</w:t>
      </w:r>
      <w:r w:rsidR="006240BA">
        <w:rPr>
          <w:rFonts w:eastAsia="Times New Roman" w:cstheme="minorHAnsi"/>
          <w:sz w:val="24"/>
          <w:szCs w:val="24"/>
        </w:rPr>
        <w:t xml:space="preserve"> </w:t>
      </w:r>
      <w:r w:rsidRPr="00F70D2E">
        <w:rPr>
          <w:rFonts w:eastAsia="Times New Roman" w:cstheme="minorHAnsi"/>
          <w:sz w:val="24"/>
          <w:szCs w:val="24"/>
        </w:rPr>
        <w:t xml:space="preserve">assisting university members in evaluating the need for licensure, screening parties to the export, preparing and submitting license requests to these agencies.  Other agencies issue permits or licenses to individuals rather than organizations.  The </w:t>
      </w:r>
      <w:r w:rsidR="006240BA">
        <w:rPr>
          <w:rFonts w:eastAsia="Times New Roman" w:cstheme="minorHAnsi"/>
          <w:sz w:val="24"/>
          <w:szCs w:val="24"/>
        </w:rPr>
        <w:t>UAA Office of Research and the Graduate School</w:t>
      </w:r>
      <w:r w:rsidRPr="00F70D2E">
        <w:rPr>
          <w:rFonts w:eastAsia="Times New Roman" w:cstheme="minorHAnsi"/>
          <w:sz w:val="24"/>
          <w:szCs w:val="24"/>
        </w:rPr>
        <w:t xml:space="preserve"> will provide guidance to university personnel on the need for licenses or permits, licensing forms, processes, and timelines.</w:t>
      </w:r>
    </w:p>
    <w:p w:rsidR="0078554C" w:rsidRPr="00F70D2E" w:rsidRDefault="0078554C">
      <w:pPr>
        <w:rPr>
          <w:rFonts w:cstheme="minorHAnsi"/>
        </w:rPr>
      </w:pPr>
    </w:p>
    <w:sectPr w:rsidR="0078554C" w:rsidRPr="00F70D2E" w:rsidSect="0078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A2275"/>
    <w:multiLevelType w:val="multilevel"/>
    <w:tmpl w:val="80EEA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2E"/>
    <w:rsid w:val="001676C5"/>
    <w:rsid w:val="0018131B"/>
    <w:rsid w:val="00543B3C"/>
    <w:rsid w:val="006240BA"/>
    <w:rsid w:val="0078554C"/>
    <w:rsid w:val="008D5F99"/>
    <w:rsid w:val="009865B4"/>
    <w:rsid w:val="00BC3674"/>
    <w:rsid w:val="00CD714B"/>
    <w:rsid w:val="00D80E9D"/>
    <w:rsid w:val="00F70D2E"/>
    <w:rsid w:val="00FB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0D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D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0D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0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0D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D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0D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0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632971">
      <w:bodyDiv w:val="1"/>
      <w:marLeft w:val="0"/>
      <w:marRight w:val="0"/>
      <w:marTop w:val="0"/>
      <w:marBottom w:val="0"/>
      <w:divBdr>
        <w:top w:val="none" w:sz="0" w:space="0" w:color="auto"/>
        <w:left w:val="none" w:sz="0" w:space="0" w:color="auto"/>
        <w:bottom w:val="none" w:sz="0" w:space="0" w:color="auto"/>
        <w:right w:val="none" w:sz="0" w:space="0" w:color="auto"/>
      </w:divBdr>
      <w:divsChild>
        <w:div w:id="1402872647">
          <w:marLeft w:val="0"/>
          <w:marRight w:val="0"/>
          <w:marTop w:val="0"/>
          <w:marBottom w:val="0"/>
          <w:divBdr>
            <w:top w:val="none" w:sz="0" w:space="0" w:color="auto"/>
            <w:left w:val="none" w:sz="0" w:space="0" w:color="auto"/>
            <w:bottom w:val="none" w:sz="0" w:space="0" w:color="auto"/>
            <w:right w:val="none" w:sz="0" w:space="0" w:color="auto"/>
          </w:divBdr>
        </w:div>
        <w:div w:id="1843469434">
          <w:marLeft w:val="0"/>
          <w:marRight w:val="0"/>
          <w:marTop w:val="0"/>
          <w:marBottom w:val="0"/>
          <w:divBdr>
            <w:top w:val="none" w:sz="0" w:space="0" w:color="auto"/>
            <w:left w:val="none" w:sz="0" w:space="0" w:color="auto"/>
            <w:bottom w:val="none" w:sz="0" w:space="0" w:color="auto"/>
            <w:right w:val="none" w:sz="0" w:space="0" w:color="auto"/>
          </w:divBdr>
          <w:divsChild>
            <w:div w:id="2023194279">
              <w:marLeft w:val="0"/>
              <w:marRight w:val="0"/>
              <w:marTop w:val="0"/>
              <w:marBottom w:val="0"/>
              <w:divBdr>
                <w:top w:val="none" w:sz="0" w:space="0" w:color="auto"/>
                <w:left w:val="none" w:sz="0" w:space="0" w:color="auto"/>
                <w:bottom w:val="none" w:sz="0" w:space="0" w:color="auto"/>
                <w:right w:val="none" w:sz="0" w:space="0" w:color="auto"/>
              </w:divBdr>
              <w:divsChild>
                <w:div w:id="432358785">
                  <w:marLeft w:val="0"/>
                  <w:marRight w:val="0"/>
                  <w:marTop w:val="0"/>
                  <w:marBottom w:val="0"/>
                  <w:divBdr>
                    <w:top w:val="none" w:sz="0" w:space="0" w:color="auto"/>
                    <w:left w:val="none" w:sz="0" w:space="0" w:color="auto"/>
                    <w:bottom w:val="none" w:sz="0" w:space="0" w:color="auto"/>
                    <w:right w:val="none" w:sz="0" w:space="0" w:color="auto"/>
                  </w:divBdr>
                  <w:divsChild>
                    <w:div w:id="17127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doc.gov/" TargetMode="External"/><Relationship Id="rId13" Type="http://schemas.openxmlformats.org/officeDocument/2006/relationships/hyperlink" Target="http://www.fws.gov/" TargetMode="External"/><Relationship Id="rId18" Type="http://schemas.openxmlformats.org/officeDocument/2006/relationships/hyperlink" Target="http://www.aphis.usda.gov/" TargetMode="External"/><Relationship Id="rId3" Type="http://schemas.microsoft.com/office/2007/relationships/stylesWithEffects" Target="stylesWithEffects.xml"/><Relationship Id="rId7" Type="http://schemas.openxmlformats.org/officeDocument/2006/relationships/hyperlink" Target="http://www.gpo.gov/fdsys/search/home.action" TargetMode="External"/><Relationship Id="rId12" Type="http://schemas.openxmlformats.org/officeDocument/2006/relationships/hyperlink" Target="http://www.fda.gov/" TargetMode="External"/><Relationship Id="rId17" Type="http://schemas.openxmlformats.org/officeDocument/2006/relationships/hyperlink" Target="http://www.nmfs.noaa.gov/" TargetMode="External"/><Relationship Id="rId2" Type="http://schemas.openxmlformats.org/officeDocument/2006/relationships/styles" Target="styles.xml"/><Relationship Id="rId16" Type="http://schemas.openxmlformats.org/officeDocument/2006/relationships/hyperlink" Target="http://www.energy.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scode.house.gov/lawrevisioncounsel.shtml" TargetMode="External"/><Relationship Id="rId11" Type="http://schemas.openxmlformats.org/officeDocument/2006/relationships/hyperlink" Target="http://www.justice.gov/dea/index.htm" TargetMode="External"/><Relationship Id="rId5" Type="http://schemas.openxmlformats.org/officeDocument/2006/relationships/webSettings" Target="webSettings.xml"/><Relationship Id="rId15" Type="http://schemas.openxmlformats.org/officeDocument/2006/relationships/hyperlink" Target="http://www.cdc.gov/" TargetMode="External"/><Relationship Id="rId10" Type="http://schemas.openxmlformats.org/officeDocument/2006/relationships/hyperlink" Target="http://www.treasury.gov/about/organizational-structure/offices/Pages/Office-of-Foreign-Assets-Control.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mddtc.state.gov/index.html" TargetMode="External"/><Relationship Id="rId14" Type="http://schemas.openxmlformats.org/officeDocument/2006/relationships/hyperlink" Target="http://www.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Office Word</Application>
  <DocSecurity>4</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Export Management</vt:lpstr>
      <vt:lpstr>    Export Management</vt:lpstr>
    </vt:vector>
  </TitlesOfParts>
  <Company>Toshiba</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Management</dc:title>
  <dc:creator>McLean</dc:creator>
  <cp:keywords>Export;Website</cp:keywords>
  <cp:lastModifiedBy> </cp:lastModifiedBy>
  <cp:revision>2</cp:revision>
  <dcterms:created xsi:type="dcterms:W3CDTF">2011-05-18T20:58:00Z</dcterms:created>
  <dcterms:modified xsi:type="dcterms:W3CDTF">2011-05-18T20:58:00Z</dcterms:modified>
</cp:coreProperties>
</file>